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322" w:rsidRDefault="00284322" w:rsidP="00284322">
      <w:pPr>
        <w:pStyle w:val="Text"/>
        <w:ind w:firstLine="0"/>
        <w:jc w:val="center"/>
        <w:rPr>
          <w:b/>
          <w:lang w:val="es-EC"/>
        </w:rPr>
      </w:pPr>
      <w:bookmarkStart w:id="0" w:name="_GoBack"/>
      <w:bookmarkEnd w:id="0"/>
      <w:r w:rsidRPr="000219DB">
        <w:rPr>
          <w:b/>
          <w:color w:val="FFFFFF" w:themeColor="background1"/>
          <w:sz w:val="10"/>
          <w:szCs w:val="18"/>
        </w:rPr>
        <w:footnoteReference w:id="1"/>
      </w:r>
      <w:r w:rsidRPr="000219DB">
        <w:rPr>
          <w:b/>
          <w:sz w:val="10"/>
          <w:szCs w:val="18"/>
        </w:rPr>
        <w:sym w:font="Symbol" w:char="F020"/>
      </w:r>
      <w:r>
        <w:rPr>
          <w:b/>
          <w:lang w:val="es-EC"/>
        </w:rPr>
        <w:t>1. INTRODUCCIÓ</w:t>
      </w:r>
      <w:r w:rsidRPr="000219DB">
        <w:rPr>
          <w:b/>
          <w:lang w:val="es-EC"/>
        </w:rPr>
        <w:t>N</w:t>
      </w:r>
    </w:p>
    <w:p w:rsidR="00284322" w:rsidRPr="000219DB" w:rsidRDefault="00284322" w:rsidP="00284322">
      <w:pPr>
        <w:pStyle w:val="Text"/>
        <w:ind w:firstLine="0"/>
        <w:jc w:val="center"/>
        <w:rPr>
          <w:b/>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Pr="004B2376"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32"/>
          <w:szCs w:val="32"/>
          <w:lang w:val="es-EC"/>
        </w:rPr>
      </w:pPr>
      <w:r w:rsidRPr="004B2376">
        <w:rPr>
          <w:b/>
          <w:sz w:val="32"/>
          <w:szCs w:val="32"/>
          <w:lang w:val="es-EC"/>
        </w:rPr>
        <w:t>Preparación de Artículos para la Revista Politécnica</w:t>
      </w:r>
      <w:r>
        <w:rPr>
          <w:b/>
          <w:sz w:val="32"/>
          <w:szCs w:val="32"/>
          <w:lang w:val="es-EC"/>
        </w:rPr>
        <w:t xml:space="preserve"> Utilizar Mayúsculas en cada Palabra en el C</w:t>
      </w:r>
      <w:r w:rsidRPr="004B2376">
        <w:rPr>
          <w:b/>
          <w:sz w:val="32"/>
          <w:szCs w:val="32"/>
          <w:lang w:val="es-EC"/>
        </w:rPr>
        <w:t>aso del Título</w:t>
      </w:r>
    </w:p>
    <w:p w:rsidR="00284322" w:rsidRPr="00801955" w:rsidRDefault="00284322" w:rsidP="00284322">
      <w:pPr>
        <w:pStyle w:val="Style10ptBoldCenteredLeft15cmRight155cm"/>
        <w:framePr w:w="9305" w:h="9390" w:hRule="exact" w:hSpace="187" w:vSpace="187" w:wrap="notBeside" w:vAnchor="text" w:hAnchor="page" w:x="1385" w:y="-10059"/>
        <w:rPr>
          <w:lang w:val="es-EC"/>
        </w:rPr>
      </w:pPr>
    </w:p>
    <w:p w:rsidR="00284322" w:rsidRPr="00183C50"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vertAlign w:val="superscript"/>
          <w:lang w:val="es-EC" w:eastAsia="es-EC"/>
        </w:rPr>
      </w:pPr>
      <w:r w:rsidRPr="00183C50">
        <w:rPr>
          <w:b/>
          <w:bCs/>
          <w:sz w:val="18"/>
          <w:szCs w:val="18"/>
          <w:lang w:val="es-EC" w:eastAsia="es-EC"/>
        </w:rPr>
        <w:t>Apellido Nombre</w:t>
      </w:r>
      <w:r w:rsidRPr="00183C50">
        <w:rPr>
          <w:b/>
          <w:bCs/>
          <w:sz w:val="18"/>
          <w:szCs w:val="18"/>
          <w:vertAlign w:val="superscript"/>
          <w:lang w:val="es-EC" w:eastAsia="es-EC"/>
        </w:rPr>
        <w:t>1</w:t>
      </w:r>
      <w:r w:rsidRPr="00183C50">
        <w:rPr>
          <w:b/>
          <w:bCs/>
          <w:sz w:val="18"/>
          <w:szCs w:val="18"/>
          <w:lang w:val="es-EC" w:eastAsia="es-EC"/>
        </w:rPr>
        <w:t>; Apellido Nombre</w:t>
      </w:r>
      <w:r w:rsidRPr="00183C50">
        <w:rPr>
          <w:b/>
          <w:bCs/>
          <w:sz w:val="18"/>
          <w:szCs w:val="18"/>
          <w:vertAlign w:val="superscript"/>
          <w:lang w:val="es-EC" w:eastAsia="es-EC"/>
        </w:rPr>
        <w:t>2</w:t>
      </w:r>
      <w:r w:rsidRPr="00183C50">
        <w:rPr>
          <w:b/>
          <w:bCs/>
          <w:sz w:val="18"/>
          <w:szCs w:val="18"/>
          <w:lang w:val="es-EC" w:eastAsia="es-EC"/>
        </w:rPr>
        <w:t>; Apellido Nombre</w:t>
      </w:r>
      <w:r w:rsidRPr="00183C50">
        <w:rPr>
          <w:b/>
          <w:bCs/>
          <w:sz w:val="18"/>
          <w:szCs w:val="18"/>
          <w:vertAlign w:val="superscript"/>
          <w:lang w:val="es-EC" w:eastAsia="es-EC"/>
        </w:rPr>
        <w:t>3</w:t>
      </w:r>
      <w:r w:rsidRPr="00183C50">
        <w:rPr>
          <w:b/>
          <w:bCs/>
          <w:sz w:val="18"/>
          <w:szCs w:val="18"/>
          <w:lang w:val="es-EC" w:eastAsia="es-EC"/>
        </w:rPr>
        <w:t>;</w:t>
      </w:r>
      <w:r>
        <w:rPr>
          <w:b/>
          <w:bCs/>
          <w:sz w:val="18"/>
          <w:szCs w:val="18"/>
          <w:lang w:val="es-EC" w:eastAsia="es-EC"/>
        </w:rPr>
        <w:t xml:space="preserve"> </w:t>
      </w:r>
      <w:r w:rsidRPr="00183C50">
        <w:rPr>
          <w:b/>
          <w:bCs/>
          <w:sz w:val="18"/>
          <w:szCs w:val="18"/>
          <w:lang w:val="es-EC" w:eastAsia="es-EC"/>
        </w:rPr>
        <w:t>Apellido Nombre</w:t>
      </w:r>
      <w:r w:rsidRPr="00183C50">
        <w:rPr>
          <w:b/>
          <w:bCs/>
          <w:sz w:val="18"/>
          <w:szCs w:val="18"/>
          <w:vertAlign w:val="superscript"/>
          <w:lang w:val="es-EC" w:eastAsia="es-EC"/>
        </w:rPr>
        <w:t>4</w:t>
      </w:r>
    </w:p>
    <w:p w:rsidR="00284322" w:rsidRPr="00183C50"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rFonts w:ascii="Symbol" w:hAnsi="Symbol"/>
          <w:sz w:val="18"/>
          <w:szCs w:val="18"/>
          <w:lang w:val="es-EC"/>
        </w:rPr>
      </w:pPr>
    </w:p>
    <w:p w:rsidR="00284322" w:rsidRPr="00183C50" w:rsidRDefault="00284322" w:rsidP="00284322">
      <w:pPr>
        <w:pStyle w:val="Authoraddress"/>
        <w:framePr w:w="9305" w:h="9390" w:hRule="exact" w:hSpace="187" w:vSpace="187" w:wrap="notBeside" w:vAnchor="text" w:hAnchor="page" w:x="1385" w:y="-10059"/>
        <w:spacing w:after="0"/>
        <w:rPr>
          <w:sz w:val="18"/>
          <w:szCs w:val="18"/>
        </w:rPr>
      </w:pPr>
      <w:r w:rsidRPr="00183C50">
        <w:rPr>
          <w:sz w:val="18"/>
          <w:szCs w:val="18"/>
          <w:vertAlign w:val="superscript"/>
        </w:rPr>
        <w:t>1</w:t>
      </w:r>
      <w:r w:rsidRPr="00183C50">
        <w:rPr>
          <w:sz w:val="18"/>
          <w:szCs w:val="18"/>
        </w:rPr>
        <w:t>Escuela Politécnica Nacional, Facultad de Ingeniería Mecatrónica, Quito, Ecuador</w:t>
      </w:r>
      <w:r w:rsidRPr="00183C50">
        <w:rPr>
          <w:sz w:val="18"/>
          <w:szCs w:val="18"/>
        </w:rPr>
        <w:br/>
      </w:r>
      <w:r w:rsidRPr="00183C50">
        <w:rPr>
          <w:sz w:val="18"/>
          <w:szCs w:val="18"/>
          <w:vertAlign w:val="superscript"/>
        </w:rPr>
        <w:t>2</w:t>
      </w:r>
      <w:r w:rsidRPr="00183C50">
        <w:rPr>
          <w:sz w:val="18"/>
          <w:szCs w:val="18"/>
        </w:rPr>
        <w:t>Escuela Politécnica del Litoral, Facultad de Ingeniería Industrial, Guayaquil, Ecuador</w:t>
      </w:r>
    </w:p>
    <w:p w:rsidR="00284322" w:rsidRPr="00183C50" w:rsidRDefault="00284322" w:rsidP="00284322">
      <w:pPr>
        <w:pStyle w:val="Authoraddress"/>
        <w:framePr w:w="9305" w:h="9390" w:hRule="exact" w:hSpace="187" w:vSpace="187" w:wrap="notBeside" w:vAnchor="text" w:hAnchor="page" w:x="1385" w:y="-10059"/>
        <w:spacing w:after="0"/>
        <w:rPr>
          <w:sz w:val="18"/>
          <w:szCs w:val="18"/>
        </w:rPr>
      </w:pPr>
      <w:r w:rsidRPr="00183C50">
        <w:rPr>
          <w:sz w:val="18"/>
          <w:szCs w:val="18"/>
          <w:vertAlign w:val="superscript"/>
        </w:rPr>
        <w:t>3,4</w:t>
      </w:r>
      <w:r w:rsidRPr="00183C50">
        <w:rPr>
          <w:sz w:val="18"/>
          <w:szCs w:val="18"/>
        </w:rPr>
        <w:t>Universidad de Cuenca, Facultad de Ciencias Exactas, Cuenca, Ecuador</w:t>
      </w:r>
    </w:p>
    <w:p w:rsidR="00284322" w:rsidRPr="00183C50" w:rsidRDefault="00284322" w:rsidP="00284322">
      <w:pPr>
        <w:pStyle w:val="Authoraddress"/>
        <w:framePr w:w="9305" w:h="9390" w:hRule="exact" w:hSpace="187" w:vSpace="187" w:wrap="notBeside" w:vAnchor="text" w:hAnchor="page" w:x="1385" w:y="-10059"/>
        <w:spacing w:after="0"/>
        <w:rPr>
          <w:sz w:val="18"/>
          <w:szCs w:val="18"/>
        </w:rPr>
      </w:pP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lang w:val="es-EC"/>
        </w:rPr>
      </w:pPr>
      <w:r w:rsidRPr="00C62D30">
        <w:rPr>
          <w:rStyle w:val="StyleAbstract10ptChar"/>
          <w:lang w:val="es-EC"/>
        </w:rPr>
        <w:t>Resumen:</w:t>
      </w:r>
      <w:r>
        <w:rPr>
          <w:rStyle w:val="StyleAbstract10ptChar"/>
          <w:lang w:val="es-EC"/>
        </w:rPr>
        <w:t xml:space="preserve"> </w:t>
      </w:r>
      <w:r w:rsidRPr="00C62D30">
        <w:rPr>
          <w:b w:val="0"/>
          <w:sz w:val="20"/>
          <w:lang w:val="es-EC"/>
        </w:rPr>
        <w:t>Las siguientes instrucciones establecen las pautas para la preparación de artículos para la Revista Politécnica</w:t>
      </w:r>
      <w:r w:rsidRPr="00C62D30">
        <w:rPr>
          <w:b w:val="0"/>
          <w:iCs/>
          <w:sz w:val="20"/>
          <w:lang w:val="es-EC"/>
        </w:rPr>
        <w:t>.</w:t>
      </w:r>
      <w:r w:rsidRPr="00C62D30">
        <w:rPr>
          <w:b w:val="0"/>
          <w:sz w:val="20"/>
          <w:lang w:val="es-EC"/>
        </w:rPr>
        <w:t xml:space="preserve"> Los artículos pueden ser escritos en español o en inglés, pero tendrán un resumen de máximo 250 palabras en los dos idiomas. Los autores pueden hacer uso de este documento como una plantilla para componer su artículo si están utilizando Microsoft </w:t>
      </w:r>
      <w:r w:rsidRPr="00C62D30">
        <w:rPr>
          <w:b w:val="0"/>
          <w:iCs/>
          <w:sz w:val="20"/>
          <w:lang w:val="es-EC"/>
        </w:rPr>
        <w:t>Word</w:t>
      </w:r>
      <w:r>
        <w:rPr>
          <w:b w:val="0"/>
          <w:sz w:val="20"/>
          <w:lang w:val="es-EC"/>
        </w:rPr>
        <w:t xml:space="preserve"> 2013</w:t>
      </w:r>
      <w:r w:rsidRPr="00C62D30">
        <w:rPr>
          <w:b w:val="0"/>
          <w:sz w:val="20"/>
          <w:lang w:val="es-EC"/>
        </w:rPr>
        <w:t xml:space="preserve"> o superior. Caso contrario, este documento puede ser utilizado como una guía de instrucciones. El número mínimo de págin</w:t>
      </w:r>
      <w:r>
        <w:rPr>
          <w:b w:val="0"/>
          <w:sz w:val="20"/>
          <w:lang w:val="es-EC"/>
        </w:rPr>
        <w:t>as será 6 y el máximo 10</w:t>
      </w:r>
      <w:r w:rsidRPr="00C62D30">
        <w:rPr>
          <w:b w:val="0"/>
          <w:sz w:val="20"/>
          <w:lang w:val="es-EC"/>
        </w:rPr>
        <w:t>. Para el envío de los artículos, los autores deben seguir las instrucciones colocadas en el sistema de recepción de artículos del sitio web de la Revista Politécnica (</w:t>
      </w:r>
      <w:hyperlink r:id="rId7" w:history="1">
        <w:r w:rsidRPr="00C62D30">
          <w:rPr>
            <w:rStyle w:val="Hipervnculo"/>
            <w:b w:val="0"/>
            <w:sz w:val="20"/>
            <w:lang w:val="es-EC"/>
          </w:rPr>
          <w:t>www.revistapolitecnica.epn.edu.ec</w:t>
        </w:r>
      </w:hyperlink>
      <w:r w:rsidRPr="00C62D30">
        <w:rPr>
          <w:b w:val="0"/>
          <w:sz w:val="20"/>
          <w:lang w:val="es-EC"/>
        </w:rPr>
        <w:t>).</w:t>
      </w:r>
      <w:r>
        <w:rPr>
          <w:b w:val="0"/>
          <w:sz w:val="20"/>
          <w:lang w:val="es-EC"/>
        </w:rPr>
        <w:t xml:space="preserve"> En caso de que su artículo sea en inglés colocar el título y el resumen en los dos idiomas. </w:t>
      </w: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lang w:val="es-EC"/>
        </w:rPr>
      </w:pPr>
    </w:p>
    <w:p w:rsidR="00284322"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lang w:val="es-EC"/>
        </w:rPr>
      </w:pPr>
      <w:r w:rsidRPr="00C62D30">
        <w:rPr>
          <w:rStyle w:val="StyleAbstract10ptChar"/>
          <w:lang w:val="es-EC"/>
        </w:rPr>
        <w:t>Palabras clave:</w:t>
      </w:r>
      <w:r>
        <w:rPr>
          <w:rStyle w:val="StyleAbstract10ptChar"/>
          <w:lang w:val="es-EC"/>
        </w:rPr>
        <w:t xml:space="preserve"> </w:t>
      </w:r>
      <w:r w:rsidRPr="00C62D30">
        <w:rPr>
          <w:b w:val="0"/>
          <w:sz w:val="20"/>
          <w:lang w:val="es-EC"/>
        </w:rPr>
        <w:t>Incluir una lista de 3 a 6 palabras.</w:t>
      </w: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lang w:val="es-EC"/>
        </w:rPr>
      </w:pPr>
    </w:p>
    <w:p w:rsidR="00284322" w:rsidRPr="007A1BCF" w:rsidRDefault="00284322" w:rsidP="00284322">
      <w:pPr>
        <w:framePr w:w="9305" w:h="9390" w:hRule="exact" w:hSpace="187" w:vSpace="187" w:wrap="notBeside" w:vAnchor="text" w:hAnchor="page" w:x="1385" w:y="-10059"/>
        <w:pBdr>
          <w:top w:val="single" w:sz="4" w:space="4" w:color="auto"/>
          <w:bottom w:val="single" w:sz="4" w:space="4" w:color="auto"/>
        </w:pBdr>
        <w:jc w:val="center"/>
        <w:rPr>
          <w:b/>
          <w:sz w:val="32"/>
        </w:rPr>
      </w:pPr>
      <w:r w:rsidRPr="007A1BCF">
        <w:rPr>
          <w:b/>
          <w:sz w:val="32"/>
        </w:rPr>
        <w:t xml:space="preserve">Title of Manuscript </w:t>
      </w:r>
    </w:p>
    <w:p w:rsidR="00284322" w:rsidRPr="00EB18C0" w:rsidRDefault="00284322" w:rsidP="00284322">
      <w:pPr>
        <w:framePr w:w="9305" w:h="9390" w:hRule="exact" w:hSpace="187" w:vSpace="187" w:wrap="notBeside" w:vAnchor="text" w:hAnchor="page" w:x="1385" w:y="-10059"/>
        <w:pBdr>
          <w:top w:val="single" w:sz="4" w:space="4" w:color="auto"/>
          <w:bottom w:val="single" w:sz="4" w:space="4" w:color="auto"/>
        </w:pBdr>
        <w:jc w:val="center"/>
        <w:rPr>
          <w:i/>
        </w:rPr>
      </w:pP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rPr>
      </w:pPr>
      <w:r w:rsidRPr="00C62D30">
        <w:rPr>
          <w:rStyle w:val="StyleAbstract10ptChar"/>
        </w:rPr>
        <w:t>Abstract:</w:t>
      </w:r>
      <w:r>
        <w:rPr>
          <w:rStyle w:val="StyleAbstract10ptChar"/>
        </w:rPr>
        <w:t xml:space="preserve"> </w:t>
      </w:r>
      <w:r w:rsidRPr="00C62D30">
        <w:rPr>
          <w:b w:val="0"/>
          <w:sz w:val="20"/>
        </w:rPr>
        <w:t>These instructions give you guidelines for preparing papers for EPN Journal</w:t>
      </w:r>
      <w:r w:rsidRPr="00C62D30">
        <w:rPr>
          <w:b w:val="0"/>
          <w:iCs/>
          <w:sz w:val="20"/>
        </w:rPr>
        <w:t>.</w:t>
      </w:r>
      <w:r w:rsidRPr="00C62D30">
        <w:rPr>
          <w:b w:val="0"/>
          <w:sz w:val="20"/>
        </w:rPr>
        <w:t xml:space="preserve"> Papers can be written in Spanish or English; however, an abstract of maximum 250 words and written in both languages is required. Use this document as a template to compose your paper if you are using Microsoft </w:t>
      </w:r>
      <w:r w:rsidRPr="00C62D30">
        <w:rPr>
          <w:b w:val="0"/>
          <w:iCs/>
          <w:sz w:val="20"/>
        </w:rPr>
        <w:t>Word</w:t>
      </w:r>
      <w:r w:rsidRPr="00125857">
        <w:rPr>
          <w:b w:val="0"/>
          <w:sz w:val="20"/>
        </w:rPr>
        <w:t>2013</w:t>
      </w:r>
      <w:r w:rsidRPr="00C62D30">
        <w:rPr>
          <w:b w:val="0"/>
          <w:sz w:val="20"/>
        </w:rPr>
        <w:t xml:space="preserve"> or later. Otherwise, use this document as an instruction set. The minimum number of pages will be 6 and the maximum will be 12. For submission guidelines, follow instructions on paper submission system from the EPN Journal website(</w:t>
      </w:r>
      <w:hyperlink r:id="rId8" w:history="1">
        <w:r w:rsidRPr="00C62D30">
          <w:rPr>
            <w:rStyle w:val="Hipervnculo"/>
            <w:b w:val="0"/>
            <w:sz w:val="20"/>
          </w:rPr>
          <w:t>www.revistapolitecnica.epn.edu.ec</w:t>
        </w:r>
      </w:hyperlink>
      <w:r w:rsidRPr="00C62D30">
        <w:rPr>
          <w:b w:val="0"/>
          <w:sz w:val="20"/>
        </w:rPr>
        <w:t xml:space="preserve">). </w:t>
      </w: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rPr>
      </w:pPr>
    </w:p>
    <w:p w:rsidR="00284322" w:rsidRPr="00454021"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rPr>
      </w:pPr>
      <w:r w:rsidRPr="00C62D30">
        <w:rPr>
          <w:rStyle w:val="StyleAbstract10ptChar"/>
        </w:rPr>
        <w:t>Keywords:</w:t>
      </w:r>
      <w:r>
        <w:rPr>
          <w:rStyle w:val="StyleAbstract10ptChar"/>
        </w:rPr>
        <w:t xml:space="preserve"> </w:t>
      </w:r>
      <w:r w:rsidRPr="00C62D30">
        <w:rPr>
          <w:b w:val="0"/>
          <w:sz w:val="20"/>
        </w:rPr>
        <w:t>Include a list of 3 to 6 words.</w:t>
      </w:r>
    </w:p>
    <w:p w:rsidR="00284322" w:rsidRPr="00183C50" w:rsidRDefault="00284322" w:rsidP="00284322">
      <w:pPr>
        <w:adjustRightInd w:val="0"/>
        <w:jc w:val="both"/>
        <w:rPr>
          <w:i/>
          <w:lang w:val="es-EC" w:eastAsia="es-EC"/>
        </w:rPr>
      </w:pPr>
      <w:r w:rsidRPr="00183C50">
        <w:rPr>
          <w:lang w:val="es-EC" w:eastAsia="es-EC"/>
        </w:rPr>
        <w:t>Este documento es una plantilla p</w:t>
      </w:r>
      <w:r>
        <w:rPr>
          <w:lang w:val="es-EC" w:eastAsia="es-EC"/>
        </w:rPr>
        <w:t>ara versiones Microsoft Word 2013</w:t>
      </w:r>
      <w:r w:rsidRPr="00183C50">
        <w:rPr>
          <w:lang w:val="es-EC" w:eastAsia="es-EC"/>
        </w:rPr>
        <w:t xml:space="preserve"> o posteriores. Si está leyendo una versión impresa de este documento, por favor descargue el archivo electrónico, </w:t>
      </w:r>
      <w:r>
        <w:rPr>
          <w:b/>
          <w:bCs/>
          <w:lang w:val="es-EC" w:eastAsia="es-EC"/>
        </w:rPr>
        <w:t>revistapolitécnicaformato2015</w:t>
      </w:r>
      <w:r w:rsidRPr="00183C50">
        <w:rPr>
          <w:b/>
          <w:bCs/>
          <w:lang w:val="es-EC" w:eastAsia="es-EC"/>
        </w:rPr>
        <w:t>.doc</w:t>
      </w:r>
      <w:r>
        <w:rPr>
          <w:b/>
          <w:bCs/>
          <w:lang w:val="es-EC" w:eastAsia="es-EC"/>
        </w:rPr>
        <w:t>x</w:t>
      </w:r>
      <w:r w:rsidRPr="00183C50">
        <w:rPr>
          <w:lang w:val="es-EC" w:eastAsia="es-EC"/>
        </w:rPr>
        <w:t xml:space="preserve">. </w:t>
      </w:r>
      <w:r w:rsidRPr="00183C50">
        <w:rPr>
          <w:i/>
          <w:lang w:val="es-EC" w:eastAsia="es-EC"/>
        </w:rPr>
        <w:t>Por favor, no col</w:t>
      </w:r>
      <w:r>
        <w:rPr>
          <w:i/>
          <w:lang w:val="es-EC" w:eastAsia="es-EC"/>
        </w:rPr>
        <w:t>oque numeración ni</w:t>
      </w:r>
      <w:r w:rsidRPr="00183C50">
        <w:rPr>
          <w:i/>
          <w:lang w:val="es-EC" w:eastAsia="es-EC"/>
        </w:rPr>
        <w:t xml:space="preserve"> pie de página</w:t>
      </w:r>
      <w:r>
        <w:rPr>
          <w:i/>
          <w:lang w:val="es-EC" w:eastAsia="es-EC"/>
        </w:rPr>
        <w:t xml:space="preserve"> </w:t>
      </w:r>
      <w:r w:rsidRPr="00183C50">
        <w:rPr>
          <w:i/>
          <w:lang w:val="es-EC" w:eastAsia="es-EC"/>
        </w:rPr>
        <w:t>en el documento presentado.</w:t>
      </w:r>
    </w:p>
    <w:p w:rsidR="00284322" w:rsidRPr="00183C50"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183C50">
        <w:rPr>
          <w:lang w:val="es-EC" w:eastAsia="es-EC"/>
        </w:rPr>
        <w:t xml:space="preserve">Puede escribir sobre las secciones de la </w:t>
      </w:r>
      <w:r>
        <w:rPr>
          <w:b/>
          <w:bCs/>
          <w:lang w:val="es-EC" w:eastAsia="es-EC"/>
        </w:rPr>
        <w:t>revistapolitécnicaformato2015</w:t>
      </w:r>
      <w:r w:rsidRPr="00183C50">
        <w:rPr>
          <w:b/>
          <w:bCs/>
          <w:lang w:val="es-EC" w:eastAsia="es-EC"/>
        </w:rPr>
        <w:t>.doc</w:t>
      </w:r>
      <w:r>
        <w:rPr>
          <w:b/>
          <w:bCs/>
          <w:lang w:val="es-EC" w:eastAsia="es-EC"/>
        </w:rPr>
        <w:t>x</w:t>
      </w:r>
      <w:r w:rsidRPr="00183C50">
        <w:rPr>
          <w:lang w:val="es-EC" w:eastAsia="es-EC"/>
        </w:rPr>
        <w:t xml:space="preserve">. o cortar y pegar de otro documento y, luego usar estilos de marcado. </w:t>
      </w:r>
    </w:p>
    <w:p w:rsidR="00284322" w:rsidRPr="00183C50"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183C50">
        <w:rPr>
          <w:lang w:val="es-EC" w:eastAsia="es-EC"/>
        </w:rPr>
        <w:t xml:space="preserve">El menú desplegable de estilo está a la izquierda de la barra de herramientas de formato, en la parte superior de la ventana de Word (por ejemplo, el estilo en este punto del documento es "Texto"). Resalte una sección que usted quiera designar con un cierto estilo, y luego seleccione el nombre apropiado en el menú de estilo. El estilo ajustará los tipos de letra y espaciado de línea. </w:t>
      </w:r>
      <w:r w:rsidRPr="00183C50">
        <w:rPr>
          <w:b/>
          <w:bCs/>
          <w:lang w:val="es-EC" w:eastAsia="es-EC"/>
        </w:rPr>
        <w:t>No cambie los tamaños de fuente o espaciado de renglones para ajustar el texto a un número limitado de páginas</w:t>
      </w:r>
      <w:r w:rsidRPr="00183C50">
        <w:rPr>
          <w:lang w:val="es-EC" w:eastAsia="es-EC"/>
        </w:rPr>
        <w:t>. Utilice cursiva o negrita para dar énfasis a un texto, no subrayado.</w:t>
      </w:r>
    </w:p>
    <w:p w:rsidR="00284322"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CF0D15">
        <w:rPr>
          <w:lang w:val="es-EC" w:eastAsia="es-EC"/>
        </w:rPr>
        <w:t>Todo artículo debe contener Resumen, Introducción, Marco Teórico/Metodología, Resultados y Discusión, Conclusiones y Referencias.</w:t>
      </w:r>
      <w:r>
        <w:rPr>
          <w:lang w:val="es-EC" w:eastAsia="es-EC"/>
        </w:rPr>
        <w:t xml:space="preserve"> </w:t>
      </w:r>
      <w:r w:rsidRPr="00EA526D">
        <w:rPr>
          <w:lang w:val="es-EC" w:eastAsia="es-EC"/>
        </w:rPr>
        <w:t>Para colocar los Agradecimientos de ser necesarios, siendo opcional esta sección, por favor ubicarlos antes de la sección de Referencias.</w:t>
      </w:r>
      <w:r>
        <w:rPr>
          <w:lang w:val="es-EC" w:eastAsia="es-EC"/>
        </w:rPr>
        <w:t xml:space="preserve"> El contenido de estas secciones se detallará en la sección correspondiente.</w:t>
      </w:r>
    </w:p>
    <w:p w:rsidR="00284322" w:rsidRPr="00183C50"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183C50">
        <w:rPr>
          <w:lang w:val="es-EC" w:eastAsia="es-EC"/>
        </w:rPr>
        <w:t xml:space="preserve">A continuación se incluye un ejemplo de introducción en inglés y español. Los </w:t>
      </w:r>
      <w:r>
        <w:rPr>
          <w:lang w:val="es-EC" w:eastAsia="es-EC"/>
        </w:rPr>
        <w:t>mismos que</w:t>
      </w:r>
      <w:r w:rsidRPr="00183C50">
        <w:rPr>
          <w:lang w:val="es-EC" w:eastAsia="es-EC"/>
        </w:rPr>
        <w:t xml:space="preserve"> no corresponden a imágenes o secciones del presente artículo, solo muestran una forma </w:t>
      </w:r>
      <w:r>
        <w:rPr>
          <w:lang w:val="es-EC" w:eastAsia="es-EC"/>
        </w:rPr>
        <w:t>propuesta</w:t>
      </w:r>
      <w:r w:rsidRPr="00183C50">
        <w:rPr>
          <w:lang w:val="es-EC" w:eastAsia="es-EC"/>
        </w:rPr>
        <w:t xml:space="preserve"> de redacción.</w:t>
      </w:r>
    </w:p>
    <w:p w:rsidR="00284322" w:rsidRPr="00183C50" w:rsidRDefault="00284322" w:rsidP="00284322">
      <w:pPr>
        <w:adjustRightInd w:val="0"/>
        <w:jc w:val="both"/>
        <w:rPr>
          <w:lang w:val="es-EC" w:eastAsia="es-EC"/>
        </w:rPr>
      </w:pPr>
    </w:p>
    <w:p w:rsidR="00284322" w:rsidRPr="00183C50" w:rsidRDefault="00284322" w:rsidP="00284322">
      <w:pPr>
        <w:jc w:val="both"/>
        <w:rPr>
          <w:lang w:eastAsia="es-EC"/>
        </w:rPr>
      </w:pPr>
      <w:proofErr w:type="spellStart"/>
      <w:r w:rsidRPr="00183C50">
        <w:rPr>
          <w:i/>
          <w:lang w:eastAsia="es-EC"/>
        </w:rPr>
        <w:t>Ejemplo</w:t>
      </w:r>
      <w:proofErr w:type="spellEnd"/>
      <w:r w:rsidRPr="00183C50">
        <w:rPr>
          <w:i/>
          <w:lang w:eastAsia="es-EC"/>
        </w:rPr>
        <w:t xml:space="preserve"> </w:t>
      </w:r>
      <w:proofErr w:type="spellStart"/>
      <w:r>
        <w:rPr>
          <w:i/>
          <w:lang w:eastAsia="es-EC"/>
        </w:rPr>
        <w:t>en</w:t>
      </w:r>
      <w:proofErr w:type="spellEnd"/>
      <w:r>
        <w:rPr>
          <w:i/>
          <w:lang w:eastAsia="es-EC"/>
        </w:rPr>
        <w:t xml:space="preserve"> </w:t>
      </w:r>
      <w:proofErr w:type="spellStart"/>
      <w:r w:rsidRPr="00183C50">
        <w:rPr>
          <w:i/>
          <w:lang w:eastAsia="es-EC"/>
        </w:rPr>
        <w:t>Inglés</w:t>
      </w:r>
      <w:proofErr w:type="spellEnd"/>
      <w:r w:rsidRPr="00183C50">
        <w:rPr>
          <w:i/>
          <w:lang w:eastAsia="es-EC"/>
        </w:rPr>
        <w:t>:</w:t>
      </w:r>
      <w:r w:rsidRPr="00183C50">
        <w:rPr>
          <w:lang w:eastAsia="es-EC"/>
        </w:rPr>
        <w:t xml:space="preserve"> The interaction between matter and radiation in nonlinear systems allows multiphotonic responses, i.e. second and third harmonic generation, Kerr effect and Four-Wave Mixing (FWM). This technique is based on three beams acting on a material such that a fourth beam with its own characteristics is generated because of the</w:t>
      </w:r>
      <w:r>
        <w:rPr>
          <w:lang w:eastAsia="es-EC"/>
        </w:rPr>
        <w:t xml:space="preserve"> laser-matter interaction. </w:t>
      </w:r>
      <w:r w:rsidRPr="00183C50">
        <w:rPr>
          <w:lang w:eastAsia="es-EC"/>
        </w:rPr>
        <w:t xml:space="preserve">This technique can be used in studies of the system lifetimes, optical susceptibilities </w:t>
      </w:r>
      <w:r>
        <w:rPr>
          <w:lang w:eastAsia="es-EC"/>
        </w:rPr>
        <w:t xml:space="preserve">and Raman levels, among others (García-Golding and </w:t>
      </w:r>
      <w:proofErr w:type="spellStart"/>
      <w:r>
        <w:rPr>
          <w:lang w:eastAsia="es-EC"/>
        </w:rPr>
        <w:t>Marcano</w:t>
      </w:r>
      <w:proofErr w:type="spellEnd"/>
      <w:r>
        <w:rPr>
          <w:lang w:eastAsia="es-EC"/>
        </w:rPr>
        <w:t>, 1985)</w:t>
      </w:r>
      <w:r w:rsidRPr="00183C50">
        <w:rPr>
          <w:lang w:eastAsia="es-EC"/>
        </w:rPr>
        <w:t xml:space="preserve">. The particular </w:t>
      </w:r>
      <w:r w:rsidRPr="00183C50">
        <w:rPr>
          <w:lang w:eastAsia="es-EC"/>
        </w:rPr>
        <w:lastRenderedPageBreak/>
        <w:t>cases, where the signal of FWM is either degenerate or non-degenerate, have been objects of renewed interest in the very active fields of n</w:t>
      </w:r>
      <w:r>
        <w:rPr>
          <w:lang w:eastAsia="es-EC"/>
        </w:rPr>
        <w:t>anoscience and nanotechnology (Paz et al., 2011)</w:t>
      </w:r>
      <w:r w:rsidRPr="00183C50">
        <w:rPr>
          <w:lang w:eastAsia="es-EC"/>
        </w:rPr>
        <w:t xml:space="preserve">, where this type of spectroscopy is used to determine the structure of nanomaterials through their nonlinear optical responses. These studies are still under development, promising to open an intense line of investigation, where models like the one that we propose in the following section are directly applicable. </w:t>
      </w:r>
    </w:p>
    <w:p w:rsidR="00284322" w:rsidRDefault="00284322" w:rsidP="00284322">
      <w:pPr>
        <w:jc w:val="both"/>
        <w:rPr>
          <w:lang w:eastAsia="es-EC"/>
        </w:rPr>
      </w:pPr>
    </w:p>
    <w:p w:rsidR="00284322" w:rsidRPr="00183C50" w:rsidRDefault="00284322" w:rsidP="00284322">
      <w:pPr>
        <w:jc w:val="both"/>
        <w:rPr>
          <w:lang w:eastAsia="es-EC"/>
        </w:rPr>
      </w:pPr>
      <w:r w:rsidRPr="00183C50">
        <w:rPr>
          <w:lang w:eastAsia="es-EC"/>
        </w:rPr>
        <w:t>Nonlinear optical techniques have been applied for several years in the study of a wide range of materials that includes polymers, semiconductors, biological molecules and organic compounds such</w:t>
      </w:r>
      <w:r>
        <w:rPr>
          <w:lang w:eastAsia="es-EC"/>
        </w:rPr>
        <w:t xml:space="preserve"> as chromophores, among others.</w:t>
      </w:r>
      <w:r w:rsidRPr="00183C50">
        <w:rPr>
          <w:lang w:eastAsia="es-EC"/>
        </w:rPr>
        <w:t xml:space="preserve"> The dynamics of those systems have been successfully described by the Optical Conventional Bloch equations (OCBE), where the reservoir (a liquid for instance) influence is taken into account through the longitudinal and transversal relaxation times, </w:t>
      </w:r>
      <w:r w:rsidRPr="00267EE6">
        <w:rPr>
          <w:lang w:eastAsia="es-EC"/>
        </w:rPr>
        <w:t>T</w:t>
      </w:r>
      <w:r>
        <w:rPr>
          <w:vertAlign w:val="subscript"/>
          <w:lang w:eastAsia="es-EC"/>
        </w:rPr>
        <w:t>1</w:t>
      </w:r>
      <w:r w:rsidRPr="00183C50">
        <w:rPr>
          <w:lang w:eastAsia="es-EC"/>
        </w:rPr>
        <w:t>and,</w:t>
      </w:r>
      <w:r>
        <w:rPr>
          <w:lang w:eastAsia="es-EC"/>
        </w:rPr>
        <w:t xml:space="preserve"> T</w:t>
      </w:r>
      <w:r>
        <w:rPr>
          <w:vertAlign w:val="subscript"/>
          <w:lang w:eastAsia="es-EC"/>
        </w:rPr>
        <w:t>2</w:t>
      </w:r>
      <w:r>
        <w:rPr>
          <w:lang w:eastAsia="es-EC"/>
        </w:rPr>
        <w:t xml:space="preserve"> respectively.</w:t>
      </w:r>
      <w:r w:rsidRPr="00183C50">
        <w:rPr>
          <w:lang w:eastAsia="es-EC"/>
        </w:rPr>
        <w:t xml:space="preserve"> We propose a methodology based on a stochastic description, where the system-solvent collisional interaction induces random shifts in the natural frequency, which transforms the usual parameter </w:t>
      </w:r>
      <w:proofErr w:type="spellStart"/>
      <w:r>
        <w:rPr>
          <w:lang w:eastAsia="es-EC"/>
        </w:rPr>
        <w:t>ɷ</w:t>
      </w:r>
      <w:r>
        <w:rPr>
          <w:vertAlign w:val="subscript"/>
          <w:lang w:eastAsia="es-EC"/>
        </w:rPr>
        <w:t>o</w:t>
      </w:r>
      <w:proofErr w:type="spellEnd"/>
      <w:r>
        <w:rPr>
          <w:vertAlign w:val="subscript"/>
          <w:lang w:eastAsia="es-EC"/>
        </w:rPr>
        <w:t xml:space="preserve"> </w:t>
      </w:r>
      <w:r w:rsidRPr="00183C50">
        <w:rPr>
          <w:lang w:eastAsia="es-EC"/>
        </w:rPr>
        <w:t xml:space="preserve">(the resonance frequency of the two-level system), into a stochastic variable </w:t>
      </w:r>
      <w:r>
        <w:rPr>
          <w:lang w:eastAsia="es-EC"/>
        </w:rPr>
        <w:t>ξ(t)</w:t>
      </w:r>
      <w:r w:rsidRPr="00183C50">
        <w:rPr>
          <w:lang w:eastAsia="es-EC"/>
        </w:rPr>
        <w:t xml:space="preserve">, and the original OCBE into the Optical Stochastic Bloch Equations (OSBE). Under these considerations, and after the calculation of the coherence and the susceptibility of the molecular system, third order optical responses are analyzed for a generic model of an organic dye using the FWM technique. </w:t>
      </w:r>
    </w:p>
    <w:p w:rsidR="00284322" w:rsidRPr="00183C50" w:rsidRDefault="00284322" w:rsidP="00284322">
      <w:pPr>
        <w:jc w:val="both"/>
        <w:rPr>
          <w:lang w:eastAsia="es-EC"/>
        </w:rPr>
      </w:pPr>
    </w:p>
    <w:p w:rsidR="00284322" w:rsidRPr="00183C50" w:rsidRDefault="00284322" w:rsidP="00284322">
      <w:pPr>
        <w:jc w:val="both"/>
        <w:rPr>
          <w:lang w:eastAsia="es-EC"/>
        </w:rPr>
      </w:pPr>
      <w:r w:rsidRPr="00183C50">
        <w:rPr>
          <w:lang w:eastAsia="es-EC"/>
        </w:rPr>
        <w:t>The theoretical study of the optical responses of two-level molecular systems has been done through many approaches; however, most of these studies neglect the Permanent Dipole Moments</w:t>
      </w:r>
      <w:r>
        <w:rPr>
          <w:lang w:eastAsia="es-EC"/>
        </w:rPr>
        <w:t xml:space="preserve"> PDM for simplicity (</w:t>
      </w:r>
      <w:proofErr w:type="spellStart"/>
      <w:r w:rsidRPr="00183C50">
        <w:rPr>
          <w:lang w:eastAsia="es-EC"/>
        </w:rPr>
        <w:t>Ganagopadhyay</w:t>
      </w:r>
      <w:proofErr w:type="spellEnd"/>
      <w:r w:rsidRPr="00183C50">
        <w:rPr>
          <w:lang w:eastAsia="es-EC"/>
        </w:rPr>
        <w:t xml:space="preserve"> et al</w:t>
      </w:r>
      <w:r w:rsidRPr="00267EE6">
        <w:rPr>
          <w:lang w:eastAsia="es-EC"/>
        </w:rPr>
        <w:t>.,</w:t>
      </w:r>
      <w:r>
        <w:rPr>
          <w:lang w:eastAsia="es-EC"/>
        </w:rPr>
        <w:t xml:space="preserve"> 1999</w:t>
      </w:r>
      <w:r w:rsidRPr="00267EE6">
        <w:rPr>
          <w:lang w:eastAsia="es-EC"/>
        </w:rPr>
        <w:t xml:space="preserve">; </w:t>
      </w:r>
      <w:r>
        <w:rPr>
          <w:lang w:eastAsia="es-EC"/>
        </w:rPr>
        <w:t>Zhu and Li, 2000)</w:t>
      </w:r>
      <w:r w:rsidRPr="00267EE6">
        <w:rPr>
          <w:lang w:eastAsia="es-EC"/>
        </w:rPr>
        <w:t xml:space="preserve">. </w:t>
      </w:r>
      <w:r w:rsidRPr="00183C50">
        <w:rPr>
          <w:lang w:eastAsia="es-EC"/>
        </w:rPr>
        <w:t>Some authors have demonstrated that the inclusion of this parameter is highly important in order to model the optical re</w:t>
      </w:r>
      <w:r>
        <w:rPr>
          <w:lang w:eastAsia="es-EC"/>
        </w:rPr>
        <w:t>sponse of the molecular system (</w:t>
      </w:r>
      <w:proofErr w:type="spellStart"/>
      <w:r w:rsidRPr="00183C50">
        <w:rPr>
          <w:lang w:eastAsia="es-EC"/>
        </w:rPr>
        <w:t>Lavoine</w:t>
      </w:r>
      <w:proofErr w:type="spellEnd"/>
      <w:r>
        <w:rPr>
          <w:lang w:eastAsia="es-EC"/>
        </w:rPr>
        <w:t>, 2007)</w:t>
      </w:r>
      <w:r w:rsidRPr="00183C50">
        <w:rPr>
          <w:lang w:eastAsia="es-EC"/>
        </w:rPr>
        <w:t xml:space="preserve">, but they also neglect the solvent presence. In this work, we include the PDM so as to generalize the methodology developed by Colmenares et al. (1995) and expanded by </w:t>
      </w:r>
      <w:proofErr w:type="spellStart"/>
      <w:r w:rsidRPr="00183C50">
        <w:rPr>
          <w:lang w:eastAsia="es-EC"/>
        </w:rPr>
        <w:t>Mastrodomenico</w:t>
      </w:r>
      <w:proofErr w:type="spellEnd"/>
      <w:r w:rsidRPr="00183C50">
        <w:rPr>
          <w:lang w:eastAsia="es-EC"/>
        </w:rPr>
        <w:t xml:space="preserve"> et al. (2008) in order to study the PDM effect on the optical responses, when a two-level system immersed in a thermal bath is modeled.  In order to measure this effect, we have studied in detail the importance of the Rotating Wave Approximations RWA, as we move between a strong and a weak coupling between the molecula</w:t>
      </w:r>
      <w:r>
        <w:rPr>
          <w:lang w:eastAsia="es-EC"/>
        </w:rPr>
        <w:t>r system and the surroundings (</w:t>
      </w:r>
      <w:r w:rsidRPr="00183C50">
        <w:rPr>
          <w:lang w:eastAsia="es-EC"/>
        </w:rPr>
        <w:t>Wu and Yang</w:t>
      </w:r>
      <w:r>
        <w:rPr>
          <w:lang w:eastAsia="es-EC"/>
        </w:rPr>
        <w:t>, 2007)</w:t>
      </w:r>
      <w:r w:rsidRPr="00183C50">
        <w:rPr>
          <w:lang w:eastAsia="es-EC"/>
        </w:rPr>
        <w:t xml:space="preserve">. In our model, the solvent is modeled as a relaxation mechanism by way of the longitudinal and transversal relaxation times and the collisions within the system, causing a broadening in the upper level. </w:t>
      </w:r>
    </w:p>
    <w:p w:rsidR="00284322" w:rsidRPr="00183C50" w:rsidRDefault="00284322" w:rsidP="00284322">
      <w:pPr>
        <w:jc w:val="both"/>
        <w:rPr>
          <w:lang w:eastAsia="es-EC"/>
        </w:rPr>
      </w:pPr>
    </w:p>
    <w:p w:rsidR="00284322" w:rsidRPr="00183C50" w:rsidRDefault="00284322" w:rsidP="00284322">
      <w:pPr>
        <w:adjustRightInd w:val="0"/>
        <w:jc w:val="both"/>
        <w:rPr>
          <w:lang w:val="es-EC" w:eastAsia="es-EC"/>
        </w:rPr>
      </w:pPr>
      <w:r w:rsidRPr="00183C50">
        <w:rPr>
          <w:lang w:eastAsia="es-EC"/>
        </w:rPr>
        <w:t>This work is organized as follows. In section 2, we present the methodology of our calculus, the development of the OSBE through the introduction of the stochastic function in the OCBE, and the perturbative expansion to calculate the third order coherence, necessary to obtain the macroscopic polarization and t</w:t>
      </w:r>
      <w:r>
        <w:rPr>
          <w:lang w:eastAsia="es-EC"/>
        </w:rPr>
        <w:t>he coupling susceptibility. In s</w:t>
      </w:r>
      <w:r w:rsidRPr="00183C50">
        <w:rPr>
          <w:lang w:eastAsia="es-EC"/>
        </w:rPr>
        <w:t xml:space="preserve">ection 3, we present the evaluation of the macroscopic inhomogeneous polarization in the tensorial representation. Section 4, is devoted to a graphical analysis of the results obtained for the nonlinear optical properties as a function of the pump field </w:t>
      </w:r>
      <w:r w:rsidRPr="00183C50">
        <w:rPr>
          <w:lang w:eastAsia="es-EC"/>
        </w:rPr>
        <w:t>detuning for different coupling strengths and the presence or absence o</w:t>
      </w:r>
      <w:r>
        <w:rPr>
          <w:lang w:eastAsia="es-EC"/>
        </w:rPr>
        <w:t xml:space="preserve">f the permanent dipole moments. </w:t>
      </w:r>
      <w:r w:rsidRPr="009478F9">
        <w:rPr>
          <w:lang w:val="es-EC" w:eastAsia="es-EC"/>
        </w:rPr>
        <w:t xml:space="preserve">Final </w:t>
      </w:r>
      <w:proofErr w:type="spellStart"/>
      <w:r w:rsidRPr="009478F9">
        <w:rPr>
          <w:lang w:val="es-EC" w:eastAsia="es-EC"/>
        </w:rPr>
        <w:t>comments</w:t>
      </w:r>
      <w:proofErr w:type="spellEnd"/>
      <w:r w:rsidRPr="009478F9">
        <w:rPr>
          <w:lang w:val="es-EC" w:eastAsia="es-EC"/>
        </w:rPr>
        <w:t xml:space="preserve"> are </w:t>
      </w:r>
      <w:proofErr w:type="spellStart"/>
      <w:r w:rsidRPr="009478F9">
        <w:rPr>
          <w:lang w:val="es-EC" w:eastAsia="es-EC"/>
        </w:rPr>
        <w:t>presented</w:t>
      </w:r>
      <w:proofErr w:type="spellEnd"/>
      <w:r w:rsidRPr="009478F9">
        <w:rPr>
          <w:lang w:val="es-EC" w:eastAsia="es-EC"/>
        </w:rPr>
        <w:t xml:space="preserve"> in </w:t>
      </w:r>
      <w:proofErr w:type="spellStart"/>
      <w:r w:rsidRPr="009478F9">
        <w:rPr>
          <w:lang w:val="es-EC" w:eastAsia="es-EC"/>
        </w:rPr>
        <w:t>section</w:t>
      </w:r>
      <w:proofErr w:type="spellEnd"/>
      <w:r w:rsidRPr="009478F9">
        <w:rPr>
          <w:lang w:val="es-EC" w:eastAsia="es-EC"/>
        </w:rPr>
        <w:t xml:space="preserve">. </w:t>
      </w:r>
      <w:r w:rsidRPr="00183C50">
        <w:rPr>
          <w:lang w:val="es-EC" w:eastAsia="es-EC"/>
        </w:rPr>
        <w:t xml:space="preserve">5. </w:t>
      </w:r>
    </w:p>
    <w:p w:rsidR="00284322" w:rsidRPr="00183C50" w:rsidRDefault="00284322" w:rsidP="00284322">
      <w:pPr>
        <w:adjustRightInd w:val="0"/>
        <w:jc w:val="both"/>
        <w:rPr>
          <w:lang w:val="es-EC" w:eastAsia="es-EC"/>
        </w:rPr>
      </w:pPr>
    </w:p>
    <w:p w:rsidR="00284322" w:rsidRDefault="00284322" w:rsidP="00284322">
      <w:pPr>
        <w:adjustRightInd w:val="0"/>
        <w:jc w:val="both"/>
        <w:rPr>
          <w:lang w:val="es-EC" w:eastAsia="es-EC"/>
        </w:rPr>
      </w:pPr>
      <w:r w:rsidRPr="00183C50">
        <w:rPr>
          <w:i/>
          <w:lang w:val="es-EC" w:eastAsia="es-EC"/>
        </w:rPr>
        <w:t>Ejemplo</w:t>
      </w:r>
      <w:r>
        <w:rPr>
          <w:i/>
          <w:lang w:val="es-EC" w:eastAsia="es-EC"/>
        </w:rPr>
        <w:t xml:space="preserve"> en</w:t>
      </w:r>
      <w:r w:rsidRPr="00183C50">
        <w:rPr>
          <w:i/>
          <w:lang w:val="es-EC" w:eastAsia="es-EC"/>
        </w:rPr>
        <w:t xml:space="preserve"> Español:</w:t>
      </w:r>
      <w:r w:rsidRPr="00183C50">
        <w:rPr>
          <w:lang w:val="es-EC" w:eastAsia="es-EC"/>
        </w:rPr>
        <w:t xml:space="preserve"> Las técnicas para estudiar los procesos ópticos se clasifican en términos de diversos criterios. Así, existen técnicas en el dominio del tiempo o de las frecuencias, técnicas resonantes o </w:t>
      </w:r>
      <w:proofErr w:type="spellStart"/>
      <w:r w:rsidRPr="00183C50">
        <w:rPr>
          <w:lang w:val="es-EC" w:eastAsia="es-EC"/>
        </w:rPr>
        <w:t>antiresonantes</w:t>
      </w:r>
      <w:proofErr w:type="spellEnd"/>
      <w:r w:rsidRPr="00183C50">
        <w:rPr>
          <w:lang w:val="es-EC" w:eastAsia="es-EC"/>
        </w:rPr>
        <w:t xml:space="preserve">, y procesos </w:t>
      </w:r>
      <w:proofErr w:type="spellStart"/>
      <w:r w:rsidRPr="00183C50">
        <w:rPr>
          <w:lang w:val="es-EC" w:eastAsia="es-EC"/>
        </w:rPr>
        <w:t>multi-fotónicos</w:t>
      </w:r>
      <w:proofErr w:type="spellEnd"/>
      <w:r w:rsidRPr="00183C50">
        <w:rPr>
          <w:lang w:val="es-EC" w:eastAsia="es-EC"/>
        </w:rPr>
        <w:t xml:space="preserve"> que dependen del orden de la respuesta con respecto a los campos </w:t>
      </w:r>
      <w:r w:rsidRPr="00361CCC">
        <w:rPr>
          <w:lang w:val="es-EC" w:eastAsia="es-EC"/>
        </w:rPr>
        <w:t>aplicados (</w:t>
      </w:r>
      <w:proofErr w:type="spellStart"/>
      <w:r w:rsidRPr="00361CCC">
        <w:rPr>
          <w:lang w:val="es-EC" w:eastAsia="es-EC"/>
        </w:rPr>
        <w:t>Mukamel</w:t>
      </w:r>
      <w:proofErr w:type="spellEnd"/>
      <w:r w:rsidRPr="00361CCC">
        <w:rPr>
          <w:lang w:val="es-EC" w:eastAsia="es-EC"/>
        </w:rPr>
        <w:t xml:space="preserve"> y Loring, 1986).</w:t>
      </w:r>
      <w:r w:rsidRPr="00183C50">
        <w:rPr>
          <w:lang w:val="es-EC" w:eastAsia="es-EC"/>
        </w:rPr>
        <w:t>En general, las técnicas ópticas difieren entre sí por el tiempo de aplicación de los campos eléctricos. En un límite, los campos aplicados y la señal son estacionarios, mientras que en el caso opuesto los campos aplicados son pulsos muy breves. En principio, los observables medidos en el dominio del tiempo y de la frecuencia se pueden relacionar a través de la transformada de Fourier. Por otra parte, las mediciones ópticas frecuentemente se llevan a cabo en medios resonantes, donde un campo o la combinación de las frecuencias de los campos son iguales a la frecuencia característica del sistema. Tales técnicas resonantes son sensibles a procesos de relajación en el material, incluyendo emisión espontánea y además proveen una prueba dire</w:t>
      </w:r>
      <w:r>
        <w:rPr>
          <w:lang w:val="es-EC" w:eastAsia="es-EC"/>
        </w:rPr>
        <w:t>cta de autoestados específicos (</w:t>
      </w:r>
      <w:proofErr w:type="spellStart"/>
      <w:r w:rsidRPr="00183C50">
        <w:rPr>
          <w:lang w:val="es-EC" w:eastAsia="es-EC"/>
        </w:rPr>
        <w:t>Gorayeb</w:t>
      </w:r>
      <w:proofErr w:type="spellEnd"/>
      <w:r w:rsidRPr="00183C50">
        <w:rPr>
          <w:lang w:val="es-EC" w:eastAsia="es-EC"/>
        </w:rPr>
        <w:t xml:space="preserve"> </w:t>
      </w:r>
      <w:r>
        <w:rPr>
          <w:lang w:val="es-EC" w:eastAsia="es-EC"/>
        </w:rPr>
        <w:t>et al., 1</w:t>
      </w:r>
      <w:r w:rsidRPr="00183C50">
        <w:rPr>
          <w:lang w:val="es-EC" w:eastAsia="es-EC"/>
        </w:rPr>
        <w:t xml:space="preserve">995). Con relación a la variedad de procesos </w:t>
      </w:r>
      <w:proofErr w:type="spellStart"/>
      <w:r w:rsidRPr="00183C50">
        <w:rPr>
          <w:lang w:val="es-EC" w:eastAsia="es-EC"/>
        </w:rPr>
        <w:t>multi-fotónicos</w:t>
      </w:r>
      <w:proofErr w:type="spellEnd"/>
      <w:r w:rsidRPr="00183C50">
        <w:rPr>
          <w:lang w:val="es-EC" w:eastAsia="es-EC"/>
        </w:rPr>
        <w:t xml:space="preserve">, resaltan: la generación de segundos y terceros armónicos, la generación de suma o diferencia de frecuencias, y los procesos de polarización a tercer orden, principalmente la Mezcla de Cuatro Ondas (MCO).  </w:t>
      </w:r>
    </w:p>
    <w:p w:rsidR="00284322"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183C50">
        <w:rPr>
          <w:lang w:val="es-EC" w:eastAsia="es-EC"/>
        </w:rPr>
        <w:t>A través de las interacciones ópticas no lineales se pueden estudiar las respuestas ópticas del medio. Propiedades como el índice de refracción y el coeficiente de absorción son determinantes en el diseño y fabricación de nuevos materiales ópticos con características específicas, por lo tanto, las interacciones ópticas no lineales representan una fuente de información útil</w:t>
      </w:r>
      <w:r>
        <w:rPr>
          <w:lang w:val="es-EC" w:eastAsia="es-EC"/>
        </w:rPr>
        <w:t xml:space="preserve"> en la ciencia y la tecnología (Lin et al., 2007)</w:t>
      </w:r>
      <w:r w:rsidRPr="00183C50">
        <w:rPr>
          <w:lang w:val="es-EC" w:eastAsia="es-EC"/>
        </w:rPr>
        <w:t>. Estas propiedades no lineales en sistemas moleculares con distintos enfoques de cálculos, han sido objeto de</w:t>
      </w:r>
      <w:r>
        <w:rPr>
          <w:lang w:val="es-EC" w:eastAsia="es-EC"/>
        </w:rPr>
        <w:t xml:space="preserve"> estudio por distintos autores (</w:t>
      </w:r>
      <w:r w:rsidRPr="00183C50">
        <w:rPr>
          <w:lang w:val="es-EC" w:eastAsia="es-EC"/>
        </w:rPr>
        <w:t xml:space="preserve">Wang </w:t>
      </w:r>
      <w:r>
        <w:rPr>
          <w:lang w:val="es-EC" w:eastAsia="es-EC"/>
        </w:rPr>
        <w:t>et al., 2011)</w:t>
      </w:r>
      <w:r w:rsidRPr="00183C50">
        <w:rPr>
          <w:lang w:val="es-EC" w:eastAsia="es-EC"/>
        </w:rPr>
        <w:t xml:space="preserve">. </w:t>
      </w:r>
      <w:r>
        <w:rPr>
          <w:lang w:val="es-EC" w:eastAsia="es-EC"/>
        </w:rPr>
        <w:t>T</w:t>
      </w:r>
      <w:r w:rsidRPr="00183C50">
        <w:rPr>
          <w:lang w:val="es-EC" w:eastAsia="es-EC"/>
        </w:rPr>
        <w:t xml:space="preserve">eóricamente, los fenómenos no lineales se estudian en un esquema </w:t>
      </w:r>
      <w:proofErr w:type="spellStart"/>
      <w:r w:rsidRPr="00183C50">
        <w:rPr>
          <w:lang w:val="es-EC" w:eastAsia="es-EC"/>
        </w:rPr>
        <w:t>perturbativo</w:t>
      </w:r>
      <w:proofErr w:type="spellEnd"/>
      <w:r w:rsidRPr="00183C50">
        <w:rPr>
          <w:lang w:val="es-EC" w:eastAsia="es-EC"/>
        </w:rPr>
        <w:t xml:space="preserve"> bajo el formalismo de la matriz densidad, la cual obedece la ecuación de Liouville. Si, adicionalmente, se consideran los términos de relajación asociados al pr</w:t>
      </w:r>
      <w:r>
        <w:rPr>
          <w:lang w:val="es-EC" w:eastAsia="es-EC"/>
        </w:rPr>
        <w:t>oceso, entonces se derivan las E</w:t>
      </w:r>
      <w:r w:rsidRPr="00183C50">
        <w:rPr>
          <w:lang w:val="es-EC" w:eastAsia="es-EC"/>
        </w:rPr>
        <w:t>cuaci</w:t>
      </w:r>
      <w:r>
        <w:rPr>
          <w:lang w:val="es-EC" w:eastAsia="es-EC"/>
        </w:rPr>
        <w:t>ones Ópticas de Bloch C</w:t>
      </w:r>
      <w:r w:rsidRPr="00183C50">
        <w:rPr>
          <w:lang w:val="es-EC" w:eastAsia="es-EC"/>
        </w:rPr>
        <w:t>onvencionales (EOBC), que son análogas a las ecuaciones magnéticas de Bloch. A través de las poblaciones y coherencias inherentes a las EOBC se estudia la dinámica del sistema expuesto a la radiación de alta intensidad. Para el caso más simple, un sistema de dos niveles</w:t>
      </w:r>
      <w:r>
        <w:rPr>
          <w:lang w:val="es-EC" w:eastAsia="es-EC"/>
        </w:rPr>
        <w:t xml:space="preserve"> </w:t>
      </w:r>
      <w:r w:rsidRPr="00183C50">
        <w:rPr>
          <w:lang w:val="es-EC" w:eastAsia="es-EC"/>
        </w:rPr>
        <w:t>electrónicos, se deducen tres ecuaciones fundamentales las cuales consideran la frecuencia natural de Bohr como la frecuencia de transición entre los dos estados vibracionales. Sin embargo, con estas ecuaciones de carácter determinista no se puede estudiar la interacción de un sistema molecular en un baño térmico, el cual se asume que induce una estocasticidad en el medio. Así, para considerar tales efectos es preciso modificar las EOBC, en el sentido de incluir dentro de las mismas los términos que dan cuenta del solvente, con esto las EOBC se convierten en las ecuaciones de Bloch ópticas estocásticas (EBOE). Aquí el ensanchamiento entre los niveles electrónicos es aleatorio de modo que la frecuencia natural de transición entre los estados se convie</w:t>
      </w:r>
      <w:r>
        <w:rPr>
          <w:lang w:val="es-EC" w:eastAsia="es-EC"/>
        </w:rPr>
        <w:t xml:space="preserve">rte en una </w:t>
      </w:r>
      <w:r>
        <w:rPr>
          <w:lang w:val="es-EC" w:eastAsia="es-EC"/>
        </w:rPr>
        <w:lastRenderedPageBreak/>
        <w:t>función estocástica (</w:t>
      </w:r>
      <w:r w:rsidRPr="00183C50">
        <w:rPr>
          <w:lang w:val="es-EC" w:eastAsia="es-EC"/>
        </w:rPr>
        <w:t xml:space="preserve">Colmenares </w:t>
      </w:r>
      <w:r>
        <w:rPr>
          <w:lang w:val="es-EC" w:eastAsia="es-EC"/>
        </w:rPr>
        <w:t>et al</w:t>
      </w:r>
      <w:r w:rsidRPr="00183C50">
        <w:rPr>
          <w:lang w:val="es-EC" w:eastAsia="es-EC"/>
        </w:rPr>
        <w:t>.</w:t>
      </w:r>
      <w:r>
        <w:rPr>
          <w:lang w:val="es-EC" w:eastAsia="es-EC"/>
        </w:rPr>
        <w:t>, 1995)</w:t>
      </w:r>
      <w:r w:rsidRPr="00183C50">
        <w:rPr>
          <w:lang w:val="es-EC" w:eastAsia="es-EC"/>
        </w:rPr>
        <w:t xml:space="preserve">. Finalmente, considerando los distintos parámetros experimentales, se observó que las propiedades ópticas no lineales, son proporcionales a la concentración de la solución química e inversamente proporcionales a la varianza de la distribución </w:t>
      </w:r>
      <w:proofErr w:type="spellStart"/>
      <w:r w:rsidRPr="00183C50">
        <w:rPr>
          <w:lang w:val="es-EC" w:eastAsia="es-EC"/>
        </w:rPr>
        <w:t>lorentziana</w:t>
      </w:r>
      <w:proofErr w:type="spellEnd"/>
      <w:r w:rsidRPr="00183C50">
        <w:rPr>
          <w:lang w:val="es-EC" w:eastAsia="es-EC"/>
        </w:rPr>
        <w:t>.</w:t>
      </w:r>
    </w:p>
    <w:p w:rsidR="00284322" w:rsidRPr="00852952" w:rsidRDefault="00284322" w:rsidP="00284322">
      <w:pPr>
        <w:jc w:val="both"/>
        <w:rPr>
          <w:sz w:val="22"/>
          <w:lang w:val="es-EC" w:eastAsia="es-EC"/>
        </w:rPr>
      </w:pPr>
    </w:p>
    <w:p w:rsidR="00284322" w:rsidRPr="00944EC1" w:rsidRDefault="00284322" w:rsidP="00284322">
      <w:pPr>
        <w:adjustRightInd w:val="0"/>
        <w:jc w:val="center"/>
        <w:rPr>
          <w:b/>
          <w:lang w:val="es-EC" w:eastAsia="es-EC"/>
        </w:rPr>
      </w:pPr>
      <w:r w:rsidRPr="00944EC1">
        <w:rPr>
          <w:b/>
          <w:lang w:val="es-EC" w:eastAsia="es-EC"/>
        </w:rPr>
        <w:t>2. MARCO TEÓRICO/METODOLOGÍA</w:t>
      </w:r>
    </w:p>
    <w:p w:rsidR="00284322" w:rsidRDefault="00284322" w:rsidP="00284322">
      <w:pPr>
        <w:adjustRightInd w:val="0"/>
        <w:jc w:val="center"/>
        <w:rPr>
          <w:b/>
          <w:lang w:val="es-EC" w:eastAsia="es-EC"/>
        </w:rPr>
      </w:pPr>
    </w:p>
    <w:p w:rsidR="00284322" w:rsidRDefault="00284322" w:rsidP="00284322">
      <w:pPr>
        <w:adjustRightInd w:val="0"/>
        <w:jc w:val="both"/>
        <w:rPr>
          <w:lang w:val="es-EC" w:eastAsia="es-EC"/>
        </w:rPr>
      </w:pPr>
      <w:r>
        <w:rPr>
          <w:lang w:val="es-EC" w:eastAsia="es-EC"/>
        </w:rPr>
        <w:t>Esta sección debe reflejar el marco referencial que sustente el contenido del artículo, puede incluir: marco teórico, metodología, materiales o métodos y/o consideraciones generales. El título de esta sección puede ajustarse de acuerdo a las necesidades de cada artículo.</w:t>
      </w:r>
    </w:p>
    <w:p w:rsidR="00284322" w:rsidRDefault="00284322" w:rsidP="00284322">
      <w:pPr>
        <w:adjustRightInd w:val="0"/>
        <w:jc w:val="both"/>
        <w:rPr>
          <w:lang w:val="es-EC" w:eastAsia="es-EC"/>
        </w:rPr>
      </w:pPr>
    </w:p>
    <w:p w:rsidR="00284322" w:rsidRPr="00A71D66" w:rsidRDefault="00284322" w:rsidP="00284322">
      <w:pPr>
        <w:adjustRightInd w:val="0"/>
        <w:jc w:val="both"/>
        <w:rPr>
          <w:lang w:val="es-ES_tradnl" w:eastAsia="es-EC"/>
        </w:rPr>
      </w:pPr>
      <w:r w:rsidRPr="00A71D66">
        <w:rPr>
          <w:lang w:val="es-ES_tradnl" w:eastAsia="es-EC"/>
        </w:rPr>
        <w:t>En esta sección se reporta una síntesis organizada, lógica y pertinente con la investigación. La organicidad y coherencia de la teoría que valida la propuesta, desde el problema o la hipótesis hasta los procedimientos metodológicos y, posteriormente los resultados.</w:t>
      </w:r>
      <w:r w:rsidRPr="00A71D66">
        <w:rPr>
          <w:lang w:val="es-ES_tradnl"/>
        </w:rPr>
        <w:t xml:space="preserve"> De la misma forma, en esta sección </w:t>
      </w:r>
      <w:r w:rsidRPr="00A71D66">
        <w:rPr>
          <w:lang w:val="es-ES_tradnl" w:eastAsia="es-EC"/>
        </w:rPr>
        <w:t>se describen los procedimientos metodológicos a desarrollar, cuidando que haya plena coincidencia con las fases que se desprenden de los objetivos de la investigación.</w:t>
      </w:r>
    </w:p>
    <w:p w:rsidR="00284322" w:rsidRDefault="00284322" w:rsidP="00284322">
      <w:pPr>
        <w:adjustRightInd w:val="0"/>
        <w:jc w:val="both"/>
        <w:rPr>
          <w:color w:val="FF0000"/>
          <w:lang w:val="es-EC" w:eastAsia="es-EC"/>
        </w:rPr>
      </w:pPr>
    </w:p>
    <w:p w:rsidR="00284322" w:rsidRDefault="00284322" w:rsidP="00284322">
      <w:pPr>
        <w:adjustRightInd w:val="0"/>
        <w:jc w:val="center"/>
        <w:rPr>
          <w:b/>
          <w:lang w:val="es-EC" w:eastAsia="es-EC"/>
        </w:rPr>
      </w:pPr>
      <w:r>
        <w:rPr>
          <w:b/>
          <w:lang w:val="es-EC" w:eastAsia="es-EC"/>
        </w:rPr>
        <w:t>3. RESULTADOS Y DISCUSIÓN</w:t>
      </w:r>
    </w:p>
    <w:p w:rsidR="00284322" w:rsidRDefault="00284322" w:rsidP="00284322">
      <w:pPr>
        <w:adjustRightInd w:val="0"/>
        <w:jc w:val="both"/>
        <w:rPr>
          <w:lang w:val="es-EC" w:eastAsia="es-EC"/>
        </w:rPr>
      </w:pPr>
    </w:p>
    <w:p w:rsidR="00284322" w:rsidRPr="00A71D66" w:rsidRDefault="00284322" w:rsidP="00284322">
      <w:pPr>
        <w:adjustRightInd w:val="0"/>
        <w:jc w:val="both"/>
        <w:rPr>
          <w:lang w:val="es-ES_tradnl" w:eastAsia="es-EC"/>
        </w:rPr>
      </w:pPr>
      <w:r w:rsidRPr="00A71D66">
        <w:rPr>
          <w:lang w:val="es-ES_tradnl"/>
        </w:rPr>
        <w:t>En general, se recomienda que tanto el análisis como la discusión de resultados se presenten de manera integrada. Es necesario que los resultados queden clasificados dentro de arreglos significativos: tablas, cuadros, gráficos, diagramas</w:t>
      </w:r>
      <w:r w:rsidRPr="00A71D66">
        <w:rPr>
          <w:lang w:val="es-ES_tradnl" w:eastAsia="es-EC"/>
        </w:rPr>
        <w:t xml:space="preserve"> figuras, estadísticas, </w:t>
      </w:r>
      <w:r w:rsidRPr="00A71D66">
        <w:rPr>
          <w:lang w:val="es-ES_tradnl"/>
        </w:rPr>
        <w:t xml:space="preserve">etc., </w:t>
      </w:r>
      <w:r w:rsidRPr="00A71D66">
        <w:rPr>
          <w:lang w:val="es-ES_tradnl" w:eastAsia="es-EC"/>
        </w:rPr>
        <w:t>que permitan reflejarla coherencia y la argumentación de los mismos.</w:t>
      </w:r>
      <w:r>
        <w:rPr>
          <w:lang w:val="es-ES_tradnl" w:eastAsia="es-EC"/>
        </w:rPr>
        <w:t xml:space="preserve"> </w:t>
      </w:r>
      <w:r w:rsidRPr="00A71D66">
        <w:rPr>
          <w:lang w:val="es-ES_tradnl"/>
        </w:rPr>
        <w:t>Cada representación de datos debe ir seguida de un texto que explique, interprete, contraste, amplíe… lo que los datos significan.</w:t>
      </w:r>
    </w:p>
    <w:p w:rsidR="00284322" w:rsidRPr="00A71D66" w:rsidRDefault="00284322" w:rsidP="00284322">
      <w:pPr>
        <w:spacing w:before="240"/>
        <w:jc w:val="both"/>
        <w:rPr>
          <w:lang w:val="es-ES_tradnl"/>
        </w:rPr>
      </w:pPr>
      <w:r w:rsidRPr="00A71D66">
        <w:rPr>
          <w:lang w:val="es-ES_tradnl"/>
        </w:rPr>
        <w:t xml:space="preserve">Los resultados cobran interés y valor cuando son interpretados a la luz de la teoría de base; presentada en la sección anterior. En sentido metafórico, los resultados, la teoría y la interpretación deben </w:t>
      </w:r>
      <w:r w:rsidRPr="00A71D66">
        <w:rPr>
          <w:i/>
          <w:lang w:val="es-ES_tradnl"/>
        </w:rPr>
        <w:t>dialogar</w:t>
      </w:r>
      <w:r w:rsidRPr="00A71D66">
        <w:rPr>
          <w:lang w:val="es-ES_tradnl"/>
        </w:rPr>
        <w:t xml:space="preserve"> activamente en esta sección.</w:t>
      </w:r>
    </w:p>
    <w:p w:rsidR="00284322" w:rsidRPr="006B0AA1" w:rsidRDefault="00284322" w:rsidP="00284322">
      <w:pPr>
        <w:adjustRightInd w:val="0"/>
        <w:jc w:val="both"/>
        <w:rPr>
          <w:lang w:val="es-EC" w:eastAsia="es-EC"/>
        </w:rPr>
      </w:pPr>
    </w:p>
    <w:p w:rsidR="00284322" w:rsidRDefault="00284322" w:rsidP="00284322">
      <w:pPr>
        <w:adjustRightInd w:val="0"/>
        <w:jc w:val="center"/>
        <w:rPr>
          <w:b/>
          <w:lang w:val="es-EC" w:eastAsia="es-EC"/>
        </w:rPr>
      </w:pPr>
      <w:r>
        <w:rPr>
          <w:b/>
          <w:lang w:val="es-EC" w:eastAsia="es-EC"/>
        </w:rPr>
        <w:t>4. CONCLUSIONES</w:t>
      </w:r>
    </w:p>
    <w:p w:rsidR="00284322" w:rsidRDefault="00284322" w:rsidP="00284322">
      <w:pPr>
        <w:adjustRightInd w:val="0"/>
        <w:jc w:val="center"/>
        <w:rPr>
          <w:b/>
          <w:lang w:val="es-EC" w:eastAsia="es-EC"/>
        </w:rPr>
      </w:pPr>
    </w:p>
    <w:p w:rsidR="00284322" w:rsidRPr="00A71D66" w:rsidRDefault="00284322" w:rsidP="00284322">
      <w:pPr>
        <w:adjustRightInd w:val="0"/>
        <w:jc w:val="both"/>
        <w:rPr>
          <w:szCs w:val="22"/>
          <w:lang w:val="es-CO" w:eastAsia="es-EC"/>
        </w:rPr>
      </w:pPr>
      <w:r w:rsidRPr="00A71D66">
        <w:rPr>
          <w:b/>
          <w:szCs w:val="22"/>
          <w:lang w:val="es-CO" w:eastAsia="es-EC"/>
        </w:rPr>
        <w:t>La</w:t>
      </w:r>
      <w:r>
        <w:rPr>
          <w:b/>
          <w:szCs w:val="22"/>
          <w:lang w:val="es-CO" w:eastAsia="es-EC"/>
        </w:rPr>
        <w:t xml:space="preserve"> </w:t>
      </w:r>
      <w:r w:rsidRPr="00A71D66">
        <w:rPr>
          <w:b/>
          <w:szCs w:val="22"/>
          <w:lang w:val="es-CO" w:eastAsia="es-EC"/>
        </w:rPr>
        <w:t>sección de conclusiones es requerida</w:t>
      </w:r>
      <w:r w:rsidRPr="00A71D66">
        <w:rPr>
          <w:szCs w:val="22"/>
          <w:lang w:val="es-CO" w:eastAsia="es-EC"/>
        </w:rPr>
        <w:t>. En esta sección el</w:t>
      </w:r>
      <w:r>
        <w:rPr>
          <w:szCs w:val="22"/>
          <w:lang w:val="es-CO" w:eastAsia="es-EC"/>
        </w:rPr>
        <w:t>(los) autor(es)</w:t>
      </w:r>
      <w:r w:rsidRPr="00A71D66">
        <w:rPr>
          <w:szCs w:val="22"/>
          <w:lang w:val="es-CO" w:eastAsia="es-EC"/>
        </w:rPr>
        <w:t xml:space="preserve"> retoma</w:t>
      </w:r>
      <w:r>
        <w:rPr>
          <w:szCs w:val="22"/>
          <w:lang w:val="es-CO" w:eastAsia="es-EC"/>
        </w:rPr>
        <w:t>(n)</w:t>
      </w:r>
      <w:r w:rsidRPr="00A71D66">
        <w:rPr>
          <w:szCs w:val="22"/>
          <w:lang w:val="es-CO" w:eastAsia="es-EC"/>
        </w:rPr>
        <w:t xml:space="preserve"> los objetivos del estudio para establecer y plasmar si se cumplieron o no; con ello responderá si la incógnita de la investigación fue despejada y, en otro caso, si fue comprobada la hipótesis de trabajo. También esta parte se dedica a explicar brevemente qué elementos no anticipados surgieron de la investigación y si ello constituyó o no una limitación importante para la consecución de las metas propuestas.</w:t>
      </w:r>
    </w:p>
    <w:p w:rsidR="00284322" w:rsidRPr="00A71D66" w:rsidRDefault="00284322" w:rsidP="00284322">
      <w:pPr>
        <w:adjustRightInd w:val="0"/>
        <w:jc w:val="both"/>
        <w:rPr>
          <w:szCs w:val="22"/>
          <w:lang w:val="es-CO" w:eastAsia="es-EC"/>
        </w:rPr>
      </w:pPr>
    </w:p>
    <w:p w:rsidR="00284322" w:rsidRPr="00A71D66" w:rsidRDefault="00284322" w:rsidP="00284322">
      <w:pPr>
        <w:adjustRightInd w:val="0"/>
        <w:jc w:val="both"/>
        <w:rPr>
          <w:szCs w:val="22"/>
          <w:lang w:val="es-CO" w:eastAsia="es-EC"/>
        </w:rPr>
      </w:pPr>
      <w:r w:rsidRPr="00A71D66">
        <w:rPr>
          <w:szCs w:val="22"/>
          <w:lang w:val="es-CO" w:eastAsia="es-EC"/>
        </w:rPr>
        <w:t>Finalmente, de ser necesario y de manera opcional, se pueden incluir las recomendaciones o sugerencias que el</w:t>
      </w:r>
      <w:r>
        <w:rPr>
          <w:szCs w:val="22"/>
          <w:lang w:val="es-CO" w:eastAsia="es-EC"/>
        </w:rPr>
        <w:t xml:space="preserve">(los) autor(es) </w:t>
      </w:r>
      <w:r w:rsidRPr="00A71D66">
        <w:rPr>
          <w:szCs w:val="22"/>
          <w:lang w:val="es-CO" w:eastAsia="es-EC"/>
        </w:rPr>
        <w:t>argumenta</w:t>
      </w:r>
      <w:r>
        <w:rPr>
          <w:szCs w:val="22"/>
          <w:lang w:val="es-CO" w:eastAsia="es-EC"/>
        </w:rPr>
        <w:t>(n)</w:t>
      </w:r>
      <w:r w:rsidRPr="00A71D66">
        <w:rPr>
          <w:szCs w:val="22"/>
          <w:lang w:val="es-CO" w:eastAsia="es-EC"/>
        </w:rPr>
        <w:t xml:space="preserve"> como producto de su experiencia y a la luz de sus conocimientos profesionales.</w:t>
      </w:r>
    </w:p>
    <w:p w:rsidR="00284322" w:rsidRPr="00183C50" w:rsidRDefault="00284322" w:rsidP="00284322">
      <w:pPr>
        <w:adjustRightInd w:val="0"/>
        <w:rPr>
          <w:b/>
          <w:szCs w:val="22"/>
          <w:lang w:val="es-EC" w:eastAsia="es-EC"/>
        </w:rPr>
      </w:pPr>
    </w:p>
    <w:p w:rsidR="00284322" w:rsidRPr="00183C50" w:rsidRDefault="00284322" w:rsidP="00284322">
      <w:pPr>
        <w:adjustRightInd w:val="0"/>
        <w:jc w:val="center"/>
        <w:rPr>
          <w:b/>
          <w:szCs w:val="22"/>
          <w:lang w:val="es-EC" w:eastAsia="es-EC"/>
        </w:rPr>
      </w:pPr>
      <w:r>
        <w:rPr>
          <w:b/>
          <w:szCs w:val="22"/>
          <w:lang w:val="es-EC" w:eastAsia="es-EC"/>
        </w:rPr>
        <w:t>AGRADECIMIENTO</w:t>
      </w:r>
      <w:r w:rsidRPr="00183C50">
        <w:rPr>
          <w:b/>
          <w:szCs w:val="22"/>
          <w:lang w:val="es-EC" w:eastAsia="es-EC"/>
        </w:rPr>
        <w:t xml:space="preserve"> (OPCIONAL)</w:t>
      </w:r>
    </w:p>
    <w:p w:rsidR="00284322" w:rsidRPr="00183C50" w:rsidRDefault="00284322" w:rsidP="00284322">
      <w:pPr>
        <w:adjustRightInd w:val="0"/>
        <w:jc w:val="center"/>
        <w:rPr>
          <w:szCs w:val="22"/>
          <w:lang w:val="es-EC" w:eastAsia="es-EC"/>
        </w:rPr>
      </w:pPr>
    </w:p>
    <w:p w:rsidR="00284322" w:rsidRPr="00183C50" w:rsidRDefault="00284322" w:rsidP="00284322">
      <w:pPr>
        <w:adjustRightInd w:val="0"/>
        <w:jc w:val="both"/>
        <w:rPr>
          <w:szCs w:val="22"/>
          <w:lang w:val="es-EC" w:eastAsia="es-EC"/>
        </w:rPr>
      </w:pPr>
      <w:r>
        <w:rPr>
          <w:szCs w:val="22"/>
          <w:lang w:val="es-EC" w:eastAsia="es-EC"/>
        </w:rPr>
        <w:t xml:space="preserve">En esta sección se recomienda incluir los agradecimientos formales a todas las personas y/o instituciones que el(los) </w:t>
      </w:r>
      <w:r>
        <w:rPr>
          <w:szCs w:val="22"/>
          <w:lang w:val="es-EC" w:eastAsia="es-EC"/>
        </w:rPr>
        <w:t xml:space="preserve">autor(es) considera(n) que han contribuido con la investigación. </w:t>
      </w:r>
    </w:p>
    <w:p w:rsidR="00284322" w:rsidRDefault="00284322" w:rsidP="00284322">
      <w:pPr>
        <w:adjustRightInd w:val="0"/>
        <w:rPr>
          <w:b/>
          <w:lang w:val="es-EC" w:eastAsia="es-EC"/>
        </w:rPr>
      </w:pPr>
    </w:p>
    <w:p w:rsidR="00284322" w:rsidRDefault="00284322" w:rsidP="00284322">
      <w:pPr>
        <w:adjustRightInd w:val="0"/>
        <w:rPr>
          <w:b/>
          <w:lang w:val="es-EC" w:eastAsia="es-EC"/>
        </w:rPr>
      </w:pPr>
    </w:p>
    <w:p w:rsidR="00284322" w:rsidRPr="00183C50" w:rsidRDefault="00284322" w:rsidP="00284322">
      <w:pPr>
        <w:adjustRightInd w:val="0"/>
        <w:jc w:val="center"/>
        <w:rPr>
          <w:b/>
          <w:lang w:val="es-EC" w:eastAsia="es-EC"/>
        </w:rPr>
      </w:pPr>
      <w:r w:rsidRPr="00183C50">
        <w:rPr>
          <w:b/>
          <w:lang w:val="es-EC" w:eastAsia="es-EC"/>
        </w:rPr>
        <w:t>REFERENCIAS</w:t>
      </w:r>
    </w:p>
    <w:p w:rsidR="00284322" w:rsidRPr="00183C50" w:rsidRDefault="00284322" w:rsidP="00284322">
      <w:pPr>
        <w:adjustRightInd w:val="0"/>
        <w:jc w:val="center"/>
        <w:rPr>
          <w:b/>
          <w:lang w:val="es-EC" w:eastAsia="es-EC"/>
        </w:rPr>
      </w:pPr>
    </w:p>
    <w:p w:rsidR="00284322" w:rsidRPr="00183C50" w:rsidRDefault="00284322" w:rsidP="00284322">
      <w:pPr>
        <w:adjustRightInd w:val="0"/>
        <w:jc w:val="both"/>
        <w:rPr>
          <w:szCs w:val="22"/>
          <w:lang w:val="es-EC" w:eastAsia="es-EC"/>
        </w:rPr>
      </w:pPr>
      <w:r w:rsidRPr="00183C50">
        <w:rPr>
          <w:lang w:val="es-EC" w:eastAsia="es-EC"/>
        </w:rPr>
        <w:t xml:space="preserve">La lista de </w:t>
      </w:r>
      <w:r w:rsidRPr="00183C50">
        <w:rPr>
          <w:b/>
          <w:lang w:val="es-EC" w:eastAsia="es-EC"/>
        </w:rPr>
        <w:t>referencias debe estar ordenada alfabéticamente</w:t>
      </w:r>
      <w:r w:rsidRPr="00183C50">
        <w:rPr>
          <w:lang w:val="es-EC" w:eastAsia="es-EC"/>
        </w:rPr>
        <w:t xml:space="preserve"> de acuerdo </w:t>
      </w:r>
      <w:r>
        <w:rPr>
          <w:lang w:val="es-EC" w:eastAsia="es-EC"/>
        </w:rPr>
        <w:t xml:space="preserve">con el apellido del primer autor del artículo. </w:t>
      </w:r>
      <w:r w:rsidRPr="00183C50">
        <w:rPr>
          <w:lang w:val="es-EC" w:eastAsia="es-EC"/>
        </w:rPr>
        <w:t xml:space="preserve">El agregado et al </w:t>
      </w:r>
      <w:r>
        <w:rPr>
          <w:lang w:val="es-EC" w:eastAsia="es-EC"/>
        </w:rPr>
        <w:t xml:space="preserve">no </w:t>
      </w:r>
      <w:r w:rsidRPr="00183C50">
        <w:rPr>
          <w:lang w:val="es-EC" w:eastAsia="es-EC"/>
        </w:rPr>
        <w:t>debe ir en cursiva. Por favor nótese que todas las referencias listadas aquí deben estar directamente citadas en el cuerp</w:t>
      </w:r>
      <w:r>
        <w:rPr>
          <w:lang w:val="es-EC" w:eastAsia="es-EC"/>
        </w:rPr>
        <w:t xml:space="preserve">o del texto usando (Apellido, año). </w:t>
      </w:r>
      <w:r w:rsidRPr="00183C50">
        <w:rPr>
          <w:szCs w:val="22"/>
          <w:lang w:val="es-EC" w:eastAsia="es-EC"/>
        </w:rPr>
        <w:t>Las notas al pie deben evitarse en la medida de lo posible.</w:t>
      </w:r>
    </w:p>
    <w:p w:rsidR="00284322" w:rsidRPr="00CC75C3" w:rsidRDefault="00284322" w:rsidP="00284322">
      <w:pPr>
        <w:adjustRightInd w:val="0"/>
        <w:jc w:val="both"/>
        <w:rPr>
          <w:lang w:val="es-EC" w:eastAsia="es-EC"/>
        </w:rPr>
      </w:pPr>
      <w:r>
        <w:rPr>
          <w:lang w:val="es-EC" w:eastAsia="es-EC"/>
        </w:rPr>
        <w:t xml:space="preserve">El artículo debe contener un mínimo de 6 referencias. </w:t>
      </w:r>
    </w:p>
    <w:p w:rsidR="00284322" w:rsidRPr="007A1BCF" w:rsidRDefault="00284322" w:rsidP="00284322">
      <w:pPr>
        <w:adjustRightInd w:val="0"/>
        <w:spacing w:before="240" w:after="240"/>
        <w:jc w:val="both"/>
        <w:rPr>
          <w:iCs/>
          <w:szCs w:val="16"/>
          <w:lang w:val="es-EC" w:eastAsia="es-EC"/>
        </w:rPr>
      </w:pPr>
      <w:r w:rsidRPr="007A1BCF">
        <w:rPr>
          <w:iCs/>
          <w:szCs w:val="16"/>
          <w:lang w:val="es-EC" w:eastAsia="es-EC"/>
        </w:rPr>
        <w:t>Seguir el formato indicado a continuación de acuerdo al tipo de referencia a:</w:t>
      </w:r>
    </w:p>
    <w:p w:rsidR="00284322" w:rsidRDefault="00284322" w:rsidP="00284322">
      <w:pPr>
        <w:adjustRightInd w:val="0"/>
        <w:spacing w:before="240" w:after="240"/>
        <w:jc w:val="both"/>
        <w:rPr>
          <w:b/>
          <w:iCs/>
          <w:szCs w:val="16"/>
          <w:lang w:val="es-EC" w:eastAsia="es-EC"/>
        </w:rPr>
      </w:pPr>
      <w:r w:rsidRPr="00FD5792">
        <w:rPr>
          <w:b/>
          <w:iCs/>
          <w:szCs w:val="16"/>
          <w:lang w:val="es-EC" w:eastAsia="es-EC"/>
        </w:rPr>
        <w:t>Formato básico para</w:t>
      </w:r>
      <w:r>
        <w:rPr>
          <w:b/>
          <w:iCs/>
          <w:szCs w:val="16"/>
          <w:lang w:val="es-EC" w:eastAsia="es-EC"/>
        </w:rPr>
        <w:t xml:space="preserve"> referenciar</w:t>
      </w:r>
      <w:r w:rsidRPr="00FD5792">
        <w:rPr>
          <w:b/>
          <w:iCs/>
          <w:szCs w:val="16"/>
          <w:lang w:val="es-EC" w:eastAsia="es-EC"/>
        </w:rPr>
        <w:t xml:space="preserve"> libros:</w:t>
      </w:r>
    </w:p>
    <w:p w:rsidR="00284322" w:rsidRPr="00FD5792" w:rsidRDefault="00284322" w:rsidP="00284322">
      <w:pPr>
        <w:adjustRightInd w:val="0"/>
        <w:spacing w:before="240" w:after="240"/>
        <w:jc w:val="both"/>
        <w:rPr>
          <w:szCs w:val="16"/>
          <w:lang w:val="es-EC"/>
        </w:rPr>
      </w:pPr>
      <w:r>
        <w:rPr>
          <w:iCs/>
          <w:szCs w:val="16"/>
          <w:lang w:val="es-EC" w:eastAsia="es-EC"/>
        </w:rPr>
        <w:t xml:space="preserve">Apellido, Inicial Nombre. (Año). </w:t>
      </w:r>
      <w:r>
        <w:rPr>
          <w:i/>
          <w:iCs/>
          <w:szCs w:val="16"/>
          <w:lang w:val="es-EC" w:eastAsia="es-EC"/>
        </w:rPr>
        <w:t xml:space="preserve">Título del libro. </w:t>
      </w:r>
      <w:r>
        <w:rPr>
          <w:iCs/>
          <w:szCs w:val="16"/>
          <w:lang w:val="es-EC" w:eastAsia="es-EC"/>
        </w:rPr>
        <w:t>Ciudad, País: Editorial.</w:t>
      </w:r>
    </w:p>
    <w:p w:rsidR="00284322" w:rsidRPr="00231FEE" w:rsidRDefault="00284322" w:rsidP="00284322">
      <w:pPr>
        <w:pStyle w:val="References"/>
        <w:numPr>
          <w:ilvl w:val="0"/>
          <w:numId w:val="2"/>
        </w:numPr>
        <w:autoSpaceDE/>
        <w:autoSpaceDN/>
        <w:rPr>
          <w:b/>
          <w:spacing w:val="-1"/>
          <w:sz w:val="20"/>
          <w:szCs w:val="20"/>
          <w:lang w:val="es-EC"/>
        </w:rPr>
      </w:pPr>
      <w:r w:rsidRPr="00231FEE">
        <w:rPr>
          <w:b/>
          <w:spacing w:val="-1"/>
          <w:sz w:val="20"/>
          <w:szCs w:val="20"/>
          <w:lang w:val="es-EC"/>
        </w:rPr>
        <w:t>Libros con un autor:</w:t>
      </w:r>
    </w:p>
    <w:p w:rsidR="00284322" w:rsidRPr="005C18C5" w:rsidRDefault="00284322" w:rsidP="00284322">
      <w:pPr>
        <w:pStyle w:val="References"/>
        <w:numPr>
          <w:ilvl w:val="0"/>
          <w:numId w:val="0"/>
        </w:numPr>
        <w:autoSpaceDE/>
        <w:autoSpaceDN/>
        <w:rPr>
          <w:spacing w:val="-1"/>
          <w:sz w:val="20"/>
          <w:szCs w:val="20"/>
          <w:lang w:val="es-EC"/>
        </w:rPr>
      </w:pPr>
    </w:p>
    <w:p w:rsidR="00284322" w:rsidRPr="00FD5792" w:rsidRDefault="00284322" w:rsidP="00284322">
      <w:pPr>
        <w:pStyle w:val="References"/>
        <w:numPr>
          <w:ilvl w:val="0"/>
          <w:numId w:val="0"/>
        </w:numPr>
        <w:autoSpaceDE/>
        <w:autoSpaceDN/>
        <w:rPr>
          <w:spacing w:val="-1"/>
          <w:sz w:val="20"/>
          <w:szCs w:val="20"/>
          <w:lang w:val="es-EC"/>
        </w:rPr>
      </w:pPr>
      <w:r w:rsidRPr="00FD5792">
        <w:rPr>
          <w:spacing w:val="-1"/>
          <w:sz w:val="20"/>
          <w:szCs w:val="20"/>
          <w:lang w:val="es-EC"/>
        </w:rPr>
        <w:t>En las referencias</w:t>
      </w:r>
      <w:r>
        <w:rPr>
          <w:spacing w:val="-1"/>
          <w:sz w:val="20"/>
          <w:szCs w:val="20"/>
          <w:lang w:val="es-EC"/>
        </w:rPr>
        <w:t>:</w:t>
      </w:r>
    </w:p>
    <w:p w:rsidR="00284322" w:rsidRPr="00FD5792" w:rsidRDefault="00284322" w:rsidP="00284322">
      <w:pPr>
        <w:pStyle w:val="References"/>
        <w:numPr>
          <w:ilvl w:val="0"/>
          <w:numId w:val="0"/>
        </w:numPr>
        <w:autoSpaceDE/>
        <w:autoSpaceDN/>
        <w:rPr>
          <w:spacing w:val="-1"/>
          <w:lang w:val="es-EC"/>
        </w:rPr>
      </w:pPr>
    </w:p>
    <w:p w:rsidR="00284322" w:rsidRPr="005C18C5" w:rsidRDefault="00284322" w:rsidP="00284322">
      <w:pPr>
        <w:pStyle w:val="References"/>
        <w:numPr>
          <w:ilvl w:val="0"/>
          <w:numId w:val="0"/>
        </w:numPr>
        <w:rPr>
          <w:shd w:val="clear" w:color="auto" w:fill="FFFFFF"/>
          <w:lang w:val="es-EC"/>
        </w:rPr>
      </w:pPr>
      <w:r w:rsidRPr="00944EC1">
        <w:rPr>
          <w:shd w:val="clear" w:color="auto" w:fill="FFFFFF"/>
        </w:rPr>
        <w:t>King, M. (2000).</w:t>
      </w:r>
      <w:r w:rsidRPr="00944EC1">
        <w:rPr>
          <w:rStyle w:val="apple-converted-space"/>
          <w:color w:val="333333"/>
          <w:shd w:val="clear" w:color="auto" w:fill="FFFFFF"/>
        </w:rPr>
        <w:t> </w:t>
      </w:r>
      <w:r w:rsidRPr="00944EC1">
        <w:rPr>
          <w:i/>
          <w:iCs/>
          <w:shd w:val="clear" w:color="auto" w:fill="FFFFFF"/>
        </w:rPr>
        <w:t>Wrestling with the angel: A life of Janet Frame.</w:t>
      </w:r>
      <w:r w:rsidRPr="00944EC1">
        <w:rPr>
          <w:rStyle w:val="apple-converted-space"/>
          <w:color w:val="333333"/>
          <w:shd w:val="clear" w:color="auto" w:fill="FFFFFF"/>
        </w:rPr>
        <w:t> </w:t>
      </w:r>
      <w:r w:rsidRPr="005C18C5">
        <w:rPr>
          <w:shd w:val="clear" w:color="auto" w:fill="FFFFFF"/>
          <w:lang w:val="es-EC"/>
        </w:rPr>
        <w:t xml:space="preserve">Auckland, New </w:t>
      </w:r>
      <w:proofErr w:type="spellStart"/>
      <w:r w:rsidRPr="005C18C5">
        <w:rPr>
          <w:shd w:val="clear" w:color="auto" w:fill="FFFFFF"/>
          <w:lang w:val="es-EC"/>
        </w:rPr>
        <w:t>Zealand</w:t>
      </w:r>
      <w:proofErr w:type="spellEnd"/>
      <w:r w:rsidRPr="005C18C5">
        <w:rPr>
          <w:shd w:val="clear" w:color="auto" w:fill="FFFFFF"/>
          <w:lang w:val="es-EC"/>
        </w:rPr>
        <w:t xml:space="preserve">: </w:t>
      </w:r>
      <w:proofErr w:type="spellStart"/>
      <w:r w:rsidRPr="005C18C5">
        <w:rPr>
          <w:shd w:val="clear" w:color="auto" w:fill="FFFFFF"/>
          <w:lang w:val="es-EC"/>
        </w:rPr>
        <w:t>Viking</w:t>
      </w:r>
      <w:proofErr w:type="spellEnd"/>
      <w:r w:rsidRPr="005C18C5">
        <w:rPr>
          <w:shd w:val="clear" w:color="auto" w:fill="FFFFFF"/>
          <w:lang w:val="es-EC"/>
        </w:rPr>
        <w:t>.</w:t>
      </w:r>
    </w:p>
    <w:p w:rsidR="00284322" w:rsidRPr="005C18C5" w:rsidRDefault="00284322" w:rsidP="00284322">
      <w:pPr>
        <w:pStyle w:val="References"/>
        <w:numPr>
          <w:ilvl w:val="0"/>
          <w:numId w:val="0"/>
        </w:numPr>
        <w:rPr>
          <w:spacing w:val="6"/>
          <w:lang w:val="es-EC"/>
        </w:rPr>
      </w:pPr>
    </w:p>
    <w:p w:rsidR="00284322" w:rsidRPr="005C18C5" w:rsidRDefault="00284322" w:rsidP="00284322">
      <w:pPr>
        <w:pStyle w:val="References"/>
        <w:numPr>
          <w:ilvl w:val="0"/>
          <w:numId w:val="0"/>
        </w:numPr>
        <w:jc w:val="left"/>
        <w:rPr>
          <w:spacing w:val="6"/>
          <w:sz w:val="20"/>
          <w:szCs w:val="20"/>
          <w:lang w:val="es-EC"/>
        </w:rPr>
      </w:pPr>
      <w:r>
        <w:rPr>
          <w:spacing w:val="6"/>
          <w:sz w:val="20"/>
          <w:szCs w:val="20"/>
          <w:lang w:val="es-EC"/>
        </w:rPr>
        <w:t>Cita en el texto:</w:t>
      </w:r>
    </w:p>
    <w:p w:rsidR="00284322" w:rsidRPr="005C18C5" w:rsidRDefault="00284322" w:rsidP="00284322">
      <w:pPr>
        <w:pStyle w:val="References"/>
        <w:numPr>
          <w:ilvl w:val="0"/>
          <w:numId w:val="0"/>
        </w:numPr>
        <w:rPr>
          <w:i/>
          <w:spacing w:val="6"/>
          <w:sz w:val="20"/>
          <w:szCs w:val="20"/>
          <w:lang w:val="es-EC"/>
        </w:rPr>
      </w:pPr>
    </w:p>
    <w:p w:rsidR="00284322" w:rsidRPr="005C18C5" w:rsidRDefault="00284322" w:rsidP="00284322">
      <w:pPr>
        <w:pStyle w:val="References"/>
        <w:numPr>
          <w:ilvl w:val="0"/>
          <w:numId w:val="0"/>
        </w:numPr>
        <w:ind w:left="360" w:hanging="360"/>
        <w:rPr>
          <w:sz w:val="20"/>
          <w:szCs w:val="20"/>
          <w:shd w:val="clear" w:color="auto" w:fill="FFFFFF"/>
          <w:lang w:val="es-EC"/>
        </w:rPr>
      </w:pPr>
      <w:r w:rsidRPr="005C18C5">
        <w:rPr>
          <w:sz w:val="20"/>
          <w:szCs w:val="20"/>
          <w:shd w:val="clear" w:color="auto" w:fill="FFFFFF"/>
          <w:lang w:val="es-EC"/>
        </w:rPr>
        <w:t>(King, 2000)</w:t>
      </w:r>
      <w:r w:rsidRPr="005C18C5">
        <w:rPr>
          <w:rStyle w:val="apple-converted-space"/>
          <w:sz w:val="20"/>
          <w:szCs w:val="20"/>
          <w:shd w:val="clear" w:color="auto" w:fill="FFFFFF"/>
          <w:lang w:val="es-EC"/>
        </w:rPr>
        <w:t xml:space="preserve"> o </w:t>
      </w:r>
      <w:r w:rsidRPr="005C18C5">
        <w:rPr>
          <w:sz w:val="20"/>
          <w:szCs w:val="20"/>
          <w:shd w:val="clear" w:color="auto" w:fill="FFFFFF"/>
          <w:lang w:val="es-EC"/>
        </w:rPr>
        <w:t>King (2</w:t>
      </w:r>
      <w:r>
        <w:rPr>
          <w:sz w:val="20"/>
          <w:szCs w:val="20"/>
          <w:shd w:val="clear" w:color="auto" w:fill="FFFFFF"/>
          <w:lang w:val="es-EC"/>
        </w:rPr>
        <w:t>000) argumenta que ...</w:t>
      </w:r>
    </w:p>
    <w:p w:rsidR="00284322" w:rsidRPr="005C18C5" w:rsidRDefault="00284322" w:rsidP="00284322">
      <w:pPr>
        <w:pStyle w:val="References"/>
        <w:numPr>
          <w:ilvl w:val="0"/>
          <w:numId w:val="0"/>
        </w:numPr>
        <w:jc w:val="left"/>
        <w:rPr>
          <w:shd w:val="clear" w:color="auto" w:fill="FFFFFF"/>
          <w:lang w:val="es-EC"/>
        </w:rPr>
      </w:pPr>
    </w:p>
    <w:p w:rsidR="00284322" w:rsidRDefault="00284322" w:rsidP="00284322">
      <w:pPr>
        <w:pStyle w:val="References"/>
        <w:numPr>
          <w:ilvl w:val="0"/>
          <w:numId w:val="2"/>
        </w:numPr>
        <w:jc w:val="left"/>
        <w:rPr>
          <w:b/>
          <w:sz w:val="20"/>
          <w:szCs w:val="20"/>
          <w:shd w:val="clear" w:color="auto" w:fill="FFFFFF"/>
          <w:lang w:val="es-EC"/>
        </w:rPr>
      </w:pPr>
      <w:r w:rsidRPr="00231FEE">
        <w:rPr>
          <w:b/>
          <w:sz w:val="20"/>
          <w:szCs w:val="20"/>
          <w:shd w:val="clear" w:color="auto" w:fill="FFFFFF"/>
          <w:lang w:val="es-EC"/>
        </w:rPr>
        <w:t>Libros con dos autores:</w:t>
      </w:r>
    </w:p>
    <w:p w:rsidR="00284322" w:rsidRPr="00231FEE" w:rsidRDefault="00284322" w:rsidP="00284322">
      <w:pPr>
        <w:pStyle w:val="References"/>
        <w:numPr>
          <w:ilvl w:val="0"/>
          <w:numId w:val="0"/>
        </w:numPr>
        <w:ind w:left="720"/>
        <w:jc w:val="left"/>
        <w:rPr>
          <w:b/>
          <w:sz w:val="20"/>
          <w:szCs w:val="20"/>
          <w:shd w:val="clear" w:color="auto" w:fill="FFFFFF"/>
          <w:lang w:val="es-EC"/>
        </w:rPr>
      </w:pPr>
    </w:p>
    <w:p w:rsidR="00284322" w:rsidRPr="005C18C5" w:rsidRDefault="00284322" w:rsidP="00284322">
      <w:pPr>
        <w:pStyle w:val="References"/>
        <w:numPr>
          <w:ilvl w:val="0"/>
          <w:numId w:val="0"/>
        </w:numPr>
        <w:autoSpaceDE/>
        <w:autoSpaceDN/>
        <w:rPr>
          <w:spacing w:val="-1"/>
          <w:sz w:val="20"/>
          <w:szCs w:val="20"/>
          <w:lang w:val="es-EC"/>
        </w:rPr>
      </w:pPr>
      <w:r>
        <w:rPr>
          <w:spacing w:val="-1"/>
          <w:sz w:val="20"/>
          <w:szCs w:val="20"/>
          <w:lang w:val="es-EC"/>
        </w:rPr>
        <w:t>En las referencias:</w:t>
      </w:r>
    </w:p>
    <w:p w:rsidR="00284322" w:rsidRPr="005C18C5" w:rsidRDefault="00284322" w:rsidP="00284322">
      <w:pPr>
        <w:pStyle w:val="References"/>
        <w:numPr>
          <w:ilvl w:val="0"/>
          <w:numId w:val="0"/>
        </w:numPr>
        <w:ind w:left="360" w:hanging="360"/>
        <w:jc w:val="left"/>
        <w:rPr>
          <w:i/>
          <w:shd w:val="clear" w:color="auto" w:fill="FFFFFF"/>
          <w:lang w:val="es-EC"/>
        </w:rPr>
      </w:pPr>
    </w:p>
    <w:p w:rsidR="00284322" w:rsidRPr="005C18C5" w:rsidRDefault="00284322" w:rsidP="00284322">
      <w:pPr>
        <w:pStyle w:val="References"/>
        <w:numPr>
          <w:ilvl w:val="0"/>
          <w:numId w:val="0"/>
        </w:numPr>
        <w:rPr>
          <w:i/>
          <w:spacing w:val="6"/>
          <w:lang w:val="es-EC"/>
        </w:rPr>
      </w:pPr>
      <w:r>
        <w:rPr>
          <w:shd w:val="clear" w:color="auto" w:fill="FFFFFF"/>
          <w:lang w:val="es-EC"/>
        </w:rPr>
        <w:t>Treviño, L. K., y</w:t>
      </w:r>
      <w:r w:rsidRPr="00F478C3">
        <w:rPr>
          <w:shd w:val="clear" w:color="auto" w:fill="FFFFFF"/>
          <w:lang w:val="es-EC"/>
        </w:rPr>
        <w:t xml:space="preserve"> Nelson, K. A. (2007).</w:t>
      </w:r>
      <w:r w:rsidRPr="00F478C3">
        <w:rPr>
          <w:rStyle w:val="apple-converted-space"/>
          <w:shd w:val="clear" w:color="auto" w:fill="FFFFFF"/>
          <w:lang w:val="es-EC"/>
        </w:rPr>
        <w:t> </w:t>
      </w:r>
      <w:r w:rsidRPr="009C6E76">
        <w:rPr>
          <w:i/>
          <w:iCs/>
          <w:shd w:val="clear" w:color="auto" w:fill="FFFFFF"/>
        </w:rPr>
        <w:t>Managing business ethics: Straight tal</w:t>
      </w:r>
      <w:r w:rsidRPr="00F478C3">
        <w:rPr>
          <w:i/>
          <w:iCs/>
          <w:shd w:val="clear" w:color="auto" w:fill="FFFFFF"/>
        </w:rPr>
        <w:t>k about how to do it right</w:t>
      </w:r>
      <w:r w:rsidRPr="00F478C3">
        <w:rPr>
          <w:shd w:val="clear" w:color="auto" w:fill="FFFFFF"/>
        </w:rPr>
        <w:t xml:space="preserve">. </w:t>
      </w:r>
      <w:proofErr w:type="spellStart"/>
      <w:r w:rsidRPr="005C18C5">
        <w:rPr>
          <w:shd w:val="clear" w:color="auto" w:fill="FFFFFF"/>
          <w:lang w:val="es-EC"/>
        </w:rPr>
        <w:t>Hoboken</w:t>
      </w:r>
      <w:proofErr w:type="spellEnd"/>
      <w:r w:rsidRPr="005C18C5">
        <w:rPr>
          <w:shd w:val="clear" w:color="auto" w:fill="FFFFFF"/>
          <w:lang w:val="es-EC"/>
        </w:rPr>
        <w:t>, NJ: Wiley</w:t>
      </w:r>
    </w:p>
    <w:p w:rsidR="00284322" w:rsidRPr="005C18C5" w:rsidRDefault="00284322" w:rsidP="00284322">
      <w:pPr>
        <w:pStyle w:val="References"/>
        <w:numPr>
          <w:ilvl w:val="0"/>
          <w:numId w:val="0"/>
        </w:numPr>
        <w:ind w:left="360" w:hanging="360"/>
        <w:jc w:val="left"/>
        <w:rPr>
          <w:shd w:val="clear" w:color="auto" w:fill="FFFFFF"/>
          <w:lang w:val="es-EC"/>
        </w:rPr>
      </w:pPr>
    </w:p>
    <w:p w:rsidR="00284322" w:rsidRPr="005C18C5" w:rsidRDefault="00284322" w:rsidP="00284322">
      <w:pPr>
        <w:pStyle w:val="References"/>
        <w:numPr>
          <w:ilvl w:val="0"/>
          <w:numId w:val="0"/>
        </w:numPr>
        <w:jc w:val="left"/>
        <w:rPr>
          <w:spacing w:val="6"/>
          <w:sz w:val="20"/>
          <w:szCs w:val="20"/>
          <w:lang w:val="es-EC"/>
        </w:rPr>
      </w:pPr>
      <w:r>
        <w:rPr>
          <w:spacing w:val="6"/>
          <w:sz w:val="20"/>
          <w:szCs w:val="20"/>
          <w:lang w:val="es-EC"/>
        </w:rPr>
        <w:t>Cita en el texto:</w:t>
      </w:r>
    </w:p>
    <w:p w:rsidR="00284322" w:rsidRPr="005C18C5" w:rsidRDefault="00284322" w:rsidP="00284322">
      <w:pPr>
        <w:pStyle w:val="References"/>
        <w:numPr>
          <w:ilvl w:val="0"/>
          <w:numId w:val="0"/>
        </w:numPr>
        <w:ind w:left="360" w:hanging="360"/>
        <w:jc w:val="left"/>
        <w:rPr>
          <w:i/>
          <w:spacing w:val="6"/>
          <w:sz w:val="20"/>
          <w:szCs w:val="20"/>
          <w:lang w:val="es-EC"/>
        </w:rPr>
      </w:pPr>
    </w:p>
    <w:p w:rsidR="00284322" w:rsidRPr="005C18C5" w:rsidRDefault="00284322" w:rsidP="00284322">
      <w:pPr>
        <w:pStyle w:val="References"/>
        <w:numPr>
          <w:ilvl w:val="0"/>
          <w:numId w:val="0"/>
        </w:numPr>
        <w:jc w:val="left"/>
        <w:rPr>
          <w:i/>
          <w:sz w:val="20"/>
          <w:szCs w:val="20"/>
          <w:shd w:val="clear" w:color="auto" w:fill="FFFFFF"/>
          <w:lang w:val="es-EC"/>
        </w:rPr>
      </w:pPr>
      <w:r w:rsidRPr="005C18C5">
        <w:rPr>
          <w:sz w:val="20"/>
          <w:szCs w:val="20"/>
          <w:shd w:val="clear" w:color="auto" w:fill="FFFFFF"/>
          <w:lang w:val="es-EC"/>
        </w:rPr>
        <w:t>(Treviño y Nelson, 2007)</w:t>
      </w:r>
      <w:r w:rsidRPr="005C18C5">
        <w:rPr>
          <w:rStyle w:val="apple-converted-space"/>
          <w:sz w:val="20"/>
          <w:szCs w:val="20"/>
          <w:shd w:val="clear" w:color="auto" w:fill="FFFFFF"/>
          <w:lang w:val="es-EC"/>
        </w:rPr>
        <w:t> </w:t>
      </w:r>
      <w:proofErr w:type="spellStart"/>
      <w:r w:rsidRPr="005C18C5">
        <w:rPr>
          <w:iCs/>
          <w:sz w:val="20"/>
          <w:szCs w:val="20"/>
          <w:shd w:val="clear" w:color="auto" w:fill="FFFFFF"/>
          <w:lang w:val="es-EC"/>
        </w:rPr>
        <w:t>o</w:t>
      </w:r>
      <w:r w:rsidRPr="005C18C5">
        <w:rPr>
          <w:sz w:val="20"/>
          <w:szCs w:val="20"/>
          <w:shd w:val="clear" w:color="auto" w:fill="FFFFFF"/>
          <w:lang w:val="es-EC"/>
        </w:rPr>
        <w:t>Treviño</w:t>
      </w:r>
      <w:proofErr w:type="spellEnd"/>
      <w:r w:rsidRPr="005C18C5">
        <w:rPr>
          <w:sz w:val="20"/>
          <w:szCs w:val="20"/>
          <w:shd w:val="clear" w:color="auto" w:fill="FFFFFF"/>
          <w:lang w:val="es-EC"/>
        </w:rPr>
        <w:t xml:space="preserve"> y Nelson </w:t>
      </w:r>
      <w:r>
        <w:rPr>
          <w:sz w:val="20"/>
          <w:szCs w:val="20"/>
          <w:shd w:val="clear" w:color="auto" w:fill="FFFFFF"/>
          <w:lang w:val="es-EC"/>
        </w:rPr>
        <w:t xml:space="preserve">(2007) </w:t>
      </w:r>
      <w:r w:rsidRPr="005C18C5">
        <w:rPr>
          <w:sz w:val="20"/>
          <w:szCs w:val="20"/>
          <w:shd w:val="clear" w:color="auto" w:fill="FFFFFF"/>
          <w:lang w:val="es-EC"/>
        </w:rPr>
        <w:t>ilustra</w:t>
      </w:r>
      <w:r>
        <w:rPr>
          <w:sz w:val="20"/>
          <w:szCs w:val="20"/>
          <w:shd w:val="clear" w:color="auto" w:fill="FFFFFF"/>
          <w:lang w:val="es-EC"/>
        </w:rPr>
        <w:t>n</w:t>
      </w:r>
      <w:r w:rsidRPr="005C18C5">
        <w:rPr>
          <w:sz w:val="20"/>
          <w:szCs w:val="20"/>
          <w:shd w:val="clear" w:color="auto" w:fill="FFFFFF"/>
          <w:lang w:val="es-EC"/>
        </w:rPr>
        <w:t>…</w:t>
      </w:r>
    </w:p>
    <w:p w:rsidR="00284322" w:rsidRDefault="00284322" w:rsidP="00284322">
      <w:pPr>
        <w:pStyle w:val="References"/>
        <w:numPr>
          <w:ilvl w:val="0"/>
          <w:numId w:val="0"/>
        </w:numPr>
        <w:ind w:left="360" w:hanging="360"/>
        <w:jc w:val="left"/>
        <w:rPr>
          <w:shd w:val="clear" w:color="auto" w:fill="FFFFFF"/>
          <w:lang w:val="es-EC"/>
        </w:rPr>
      </w:pPr>
    </w:p>
    <w:p w:rsidR="00284322" w:rsidRPr="00231FEE" w:rsidRDefault="00284322" w:rsidP="00284322">
      <w:pPr>
        <w:pStyle w:val="References"/>
        <w:numPr>
          <w:ilvl w:val="0"/>
          <w:numId w:val="2"/>
        </w:numPr>
        <w:jc w:val="left"/>
        <w:rPr>
          <w:b/>
          <w:sz w:val="20"/>
          <w:szCs w:val="20"/>
          <w:shd w:val="clear" w:color="auto" w:fill="FFFFFF"/>
          <w:lang w:val="es-EC"/>
        </w:rPr>
      </w:pPr>
      <w:r w:rsidRPr="00231FEE">
        <w:rPr>
          <w:b/>
          <w:sz w:val="20"/>
          <w:szCs w:val="20"/>
          <w:shd w:val="clear" w:color="auto" w:fill="FFFFFF"/>
          <w:lang w:val="es-EC"/>
        </w:rPr>
        <w:t>Libros con dos o más autores:</w:t>
      </w:r>
    </w:p>
    <w:p w:rsidR="00284322" w:rsidRPr="005C18C5" w:rsidRDefault="00284322" w:rsidP="00284322">
      <w:pPr>
        <w:pStyle w:val="References"/>
        <w:numPr>
          <w:ilvl w:val="0"/>
          <w:numId w:val="0"/>
        </w:numPr>
        <w:ind w:left="360" w:hanging="360"/>
        <w:jc w:val="left"/>
        <w:rPr>
          <w:shd w:val="clear" w:color="auto" w:fill="FFFFFF"/>
          <w:lang w:val="es-EC"/>
        </w:rPr>
      </w:pPr>
    </w:p>
    <w:p w:rsidR="00284322" w:rsidRPr="00611E37" w:rsidRDefault="00284322" w:rsidP="00284322">
      <w:pPr>
        <w:pStyle w:val="References"/>
        <w:numPr>
          <w:ilvl w:val="0"/>
          <w:numId w:val="0"/>
        </w:numPr>
        <w:autoSpaceDE/>
        <w:autoSpaceDN/>
        <w:rPr>
          <w:spacing w:val="-1"/>
          <w:sz w:val="20"/>
          <w:szCs w:val="20"/>
          <w:lang w:val="es-EC"/>
        </w:rPr>
      </w:pPr>
      <w:r>
        <w:rPr>
          <w:spacing w:val="-1"/>
          <w:sz w:val="20"/>
          <w:szCs w:val="20"/>
          <w:lang w:val="es-EC"/>
        </w:rPr>
        <w:t>En las referencias:</w:t>
      </w:r>
    </w:p>
    <w:p w:rsidR="00284322" w:rsidRPr="001B0CE2" w:rsidRDefault="00284322" w:rsidP="00284322">
      <w:pPr>
        <w:pStyle w:val="References"/>
        <w:numPr>
          <w:ilvl w:val="0"/>
          <w:numId w:val="0"/>
        </w:numPr>
        <w:ind w:left="360" w:hanging="360"/>
        <w:rPr>
          <w:i/>
          <w:shd w:val="clear" w:color="auto" w:fill="FFFFFF"/>
          <w:lang w:val="es-EC"/>
        </w:rPr>
      </w:pPr>
    </w:p>
    <w:p w:rsidR="00284322" w:rsidRPr="001B0CE2" w:rsidRDefault="00284322" w:rsidP="00284322">
      <w:pPr>
        <w:pStyle w:val="References"/>
        <w:numPr>
          <w:ilvl w:val="0"/>
          <w:numId w:val="0"/>
        </w:numPr>
        <w:rPr>
          <w:i/>
          <w:shd w:val="clear" w:color="auto" w:fill="FFFFFF"/>
          <w:lang w:val="es-EC"/>
        </w:rPr>
      </w:pPr>
      <w:r w:rsidRPr="00905740">
        <w:rPr>
          <w:shd w:val="clear" w:color="auto" w:fill="FFFFFF"/>
          <w:lang w:val="es-EC"/>
        </w:rPr>
        <w:t xml:space="preserve">Krause, K.-L., </w:t>
      </w:r>
      <w:proofErr w:type="spellStart"/>
      <w:r w:rsidRPr="00905740">
        <w:rPr>
          <w:shd w:val="clear" w:color="auto" w:fill="FFFFFF"/>
          <w:lang w:val="es-EC"/>
        </w:rPr>
        <w:t>Bochner</w:t>
      </w:r>
      <w:proofErr w:type="spellEnd"/>
      <w:r w:rsidRPr="00905740">
        <w:rPr>
          <w:shd w:val="clear" w:color="auto" w:fill="FFFFFF"/>
          <w:lang w:val="es-EC"/>
        </w:rPr>
        <w:t xml:space="preserve">, S., y </w:t>
      </w:r>
      <w:proofErr w:type="spellStart"/>
      <w:r w:rsidRPr="00905740">
        <w:rPr>
          <w:shd w:val="clear" w:color="auto" w:fill="FFFFFF"/>
          <w:lang w:val="es-EC"/>
        </w:rPr>
        <w:t>Duchesne</w:t>
      </w:r>
      <w:proofErr w:type="spellEnd"/>
      <w:r w:rsidRPr="00905740">
        <w:rPr>
          <w:shd w:val="clear" w:color="auto" w:fill="FFFFFF"/>
          <w:lang w:val="es-EC"/>
        </w:rPr>
        <w:t>, S. (2006).</w:t>
      </w:r>
      <w:r w:rsidRPr="00905740">
        <w:rPr>
          <w:rStyle w:val="apple-converted-space"/>
          <w:shd w:val="clear" w:color="auto" w:fill="FFFFFF"/>
          <w:lang w:val="es-EC"/>
        </w:rPr>
        <w:t> </w:t>
      </w:r>
      <w:r w:rsidRPr="001B0CE2">
        <w:rPr>
          <w:i/>
          <w:iCs/>
          <w:shd w:val="clear" w:color="auto" w:fill="FFFFFF"/>
        </w:rPr>
        <w:t>Educational psychology for learning and teaching</w:t>
      </w:r>
      <w:r w:rsidRPr="001B0CE2">
        <w:rPr>
          <w:rStyle w:val="apple-converted-space"/>
          <w:shd w:val="clear" w:color="auto" w:fill="FFFFFF"/>
        </w:rPr>
        <w:t> </w:t>
      </w:r>
      <w:r w:rsidRPr="001B0CE2">
        <w:rPr>
          <w:shd w:val="clear" w:color="auto" w:fill="FFFFFF"/>
        </w:rPr>
        <w:t xml:space="preserve">(2nd ed.). </w:t>
      </w:r>
      <w:r w:rsidRPr="009C6E76">
        <w:rPr>
          <w:shd w:val="clear" w:color="auto" w:fill="FFFFFF"/>
          <w:lang w:val="es-EC"/>
        </w:rPr>
        <w:t>South Melbourne, VIC., Australia: Thomson.</w:t>
      </w:r>
    </w:p>
    <w:p w:rsidR="00284322" w:rsidRDefault="00284322" w:rsidP="00284322">
      <w:pPr>
        <w:pStyle w:val="References"/>
        <w:numPr>
          <w:ilvl w:val="0"/>
          <w:numId w:val="0"/>
        </w:numPr>
        <w:rPr>
          <w:i/>
          <w:shd w:val="clear" w:color="auto" w:fill="FFFFFF"/>
          <w:lang w:val="es-EC"/>
        </w:rPr>
      </w:pPr>
    </w:p>
    <w:p w:rsidR="00284322" w:rsidRPr="009C6E76" w:rsidRDefault="00284322" w:rsidP="00284322">
      <w:pPr>
        <w:pStyle w:val="References"/>
        <w:numPr>
          <w:ilvl w:val="0"/>
          <w:numId w:val="0"/>
        </w:numPr>
        <w:jc w:val="left"/>
        <w:rPr>
          <w:spacing w:val="6"/>
          <w:sz w:val="20"/>
          <w:szCs w:val="20"/>
          <w:lang w:val="es-EC"/>
        </w:rPr>
      </w:pPr>
      <w:r>
        <w:rPr>
          <w:spacing w:val="6"/>
          <w:sz w:val="20"/>
          <w:szCs w:val="20"/>
          <w:lang w:val="es-EC"/>
        </w:rPr>
        <w:t>Cita en el texto:</w:t>
      </w:r>
    </w:p>
    <w:p w:rsidR="00284322" w:rsidRPr="00611E37" w:rsidRDefault="00284322" w:rsidP="00284322">
      <w:pPr>
        <w:pStyle w:val="References"/>
        <w:numPr>
          <w:ilvl w:val="0"/>
          <w:numId w:val="0"/>
        </w:numPr>
        <w:rPr>
          <w:i/>
          <w:sz w:val="20"/>
          <w:szCs w:val="20"/>
          <w:shd w:val="clear" w:color="auto" w:fill="FFFFFF"/>
          <w:lang w:val="es-EC"/>
        </w:rPr>
      </w:pPr>
    </w:p>
    <w:p w:rsidR="00284322" w:rsidRPr="00611E37" w:rsidRDefault="00284322" w:rsidP="00284322">
      <w:pPr>
        <w:pStyle w:val="References"/>
        <w:numPr>
          <w:ilvl w:val="0"/>
          <w:numId w:val="0"/>
        </w:numPr>
        <w:jc w:val="left"/>
        <w:rPr>
          <w:i/>
          <w:sz w:val="20"/>
          <w:szCs w:val="20"/>
          <w:shd w:val="clear" w:color="auto" w:fill="FFFFFF"/>
          <w:lang w:val="es-EC"/>
        </w:rPr>
      </w:pPr>
      <w:r w:rsidRPr="00611E37">
        <w:rPr>
          <w:sz w:val="20"/>
          <w:szCs w:val="20"/>
          <w:shd w:val="clear" w:color="auto" w:fill="FFFFFF"/>
          <w:lang w:val="es-EC"/>
        </w:rPr>
        <w:t xml:space="preserve">De acuerdo con </w:t>
      </w:r>
      <w:proofErr w:type="spellStart"/>
      <w:r w:rsidRPr="00611E37">
        <w:rPr>
          <w:sz w:val="20"/>
          <w:szCs w:val="20"/>
          <w:shd w:val="clear" w:color="auto" w:fill="FFFFFF"/>
          <w:lang w:val="es-EC"/>
        </w:rPr>
        <w:t>Mezey</w:t>
      </w:r>
      <w:proofErr w:type="spellEnd"/>
      <w:r w:rsidRPr="00611E37">
        <w:rPr>
          <w:sz w:val="20"/>
          <w:szCs w:val="20"/>
          <w:shd w:val="clear" w:color="auto" w:fill="FFFFFF"/>
          <w:lang w:val="es-EC"/>
        </w:rPr>
        <w:t xml:space="preserve"> et al. (2002</w:t>
      </w:r>
      <w:proofErr w:type="gramStart"/>
      <w:r w:rsidRPr="00611E37">
        <w:rPr>
          <w:sz w:val="20"/>
          <w:szCs w:val="20"/>
          <w:shd w:val="clear" w:color="auto" w:fill="FFFFFF"/>
          <w:lang w:val="es-EC"/>
        </w:rPr>
        <w:t>)  o</w:t>
      </w:r>
      <w:proofErr w:type="gramEnd"/>
      <w:r w:rsidRPr="00611E37">
        <w:rPr>
          <w:sz w:val="20"/>
          <w:szCs w:val="20"/>
          <w:shd w:val="clear" w:color="auto" w:fill="FFFFFF"/>
          <w:lang w:val="es-EC"/>
        </w:rPr>
        <w:t xml:space="preserve"> ... (</w:t>
      </w:r>
      <w:proofErr w:type="spellStart"/>
      <w:r w:rsidRPr="00611E37">
        <w:rPr>
          <w:sz w:val="20"/>
          <w:szCs w:val="20"/>
          <w:shd w:val="clear" w:color="auto" w:fill="FFFFFF"/>
          <w:lang w:val="es-EC"/>
        </w:rPr>
        <w:t>Mezey</w:t>
      </w:r>
      <w:proofErr w:type="spellEnd"/>
      <w:r w:rsidRPr="00611E37">
        <w:rPr>
          <w:sz w:val="20"/>
          <w:szCs w:val="20"/>
          <w:shd w:val="clear" w:color="auto" w:fill="FFFFFF"/>
          <w:lang w:val="es-EC"/>
        </w:rPr>
        <w:t xml:space="preserve"> et al., 2002)</w:t>
      </w:r>
      <w:r w:rsidRPr="00611E37">
        <w:rPr>
          <w:i/>
          <w:sz w:val="20"/>
          <w:szCs w:val="20"/>
          <w:shd w:val="clear" w:color="auto" w:fill="FFFFFF"/>
          <w:lang w:val="es-EC"/>
        </w:rPr>
        <w:t>.</w:t>
      </w:r>
    </w:p>
    <w:p w:rsidR="00284322" w:rsidRDefault="00284322" w:rsidP="00284322">
      <w:pPr>
        <w:pStyle w:val="References"/>
        <w:numPr>
          <w:ilvl w:val="0"/>
          <w:numId w:val="0"/>
        </w:numPr>
        <w:ind w:left="360" w:hanging="360"/>
        <w:jc w:val="left"/>
        <w:rPr>
          <w:shd w:val="clear" w:color="auto" w:fill="FFFFFF"/>
          <w:lang w:val="es-EC"/>
        </w:rPr>
      </w:pPr>
    </w:p>
    <w:p w:rsidR="00284322" w:rsidRPr="005C18C5" w:rsidRDefault="00284322" w:rsidP="00284322">
      <w:pPr>
        <w:pStyle w:val="References"/>
        <w:numPr>
          <w:ilvl w:val="0"/>
          <w:numId w:val="0"/>
        </w:numPr>
        <w:ind w:left="360" w:hanging="360"/>
        <w:jc w:val="left"/>
        <w:rPr>
          <w:shd w:val="clear" w:color="auto" w:fill="FFFFFF"/>
          <w:lang w:val="es-EC"/>
        </w:rPr>
      </w:pPr>
    </w:p>
    <w:p w:rsidR="00284322" w:rsidRDefault="00284322" w:rsidP="00284322">
      <w:pPr>
        <w:pStyle w:val="References"/>
        <w:numPr>
          <w:ilvl w:val="0"/>
          <w:numId w:val="0"/>
        </w:numPr>
        <w:ind w:left="360" w:hanging="360"/>
        <w:jc w:val="left"/>
        <w:rPr>
          <w:b/>
          <w:sz w:val="20"/>
          <w:shd w:val="clear" w:color="auto" w:fill="FFFFFF"/>
          <w:lang w:val="es-EC"/>
        </w:rPr>
      </w:pPr>
      <w:r w:rsidRPr="00FD5792">
        <w:rPr>
          <w:b/>
          <w:sz w:val="20"/>
          <w:shd w:val="clear" w:color="auto" w:fill="FFFFFF"/>
          <w:lang w:val="es-EC"/>
        </w:rPr>
        <w:t>Formato básico para</w:t>
      </w:r>
      <w:r>
        <w:rPr>
          <w:b/>
          <w:sz w:val="20"/>
          <w:shd w:val="clear" w:color="auto" w:fill="FFFFFF"/>
          <w:lang w:val="es-EC"/>
        </w:rPr>
        <w:t xml:space="preserve"> referenciar</w:t>
      </w:r>
      <w:r w:rsidRPr="00FD5792">
        <w:rPr>
          <w:b/>
          <w:sz w:val="20"/>
          <w:shd w:val="clear" w:color="auto" w:fill="FFFFFF"/>
          <w:lang w:val="es-EC"/>
        </w:rPr>
        <w:t xml:space="preserve"> artículos científicos</w:t>
      </w:r>
    </w:p>
    <w:p w:rsidR="00284322" w:rsidRDefault="00284322" w:rsidP="00284322">
      <w:pPr>
        <w:pStyle w:val="References"/>
        <w:numPr>
          <w:ilvl w:val="0"/>
          <w:numId w:val="0"/>
        </w:numPr>
        <w:ind w:left="360" w:hanging="360"/>
        <w:jc w:val="left"/>
        <w:rPr>
          <w:b/>
          <w:sz w:val="20"/>
          <w:shd w:val="clear" w:color="auto" w:fill="FFFFFF"/>
          <w:lang w:val="es-EC"/>
        </w:rPr>
      </w:pPr>
    </w:p>
    <w:p w:rsidR="00284322" w:rsidRPr="00FD5792" w:rsidRDefault="00284322" w:rsidP="00284322">
      <w:pPr>
        <w:pStyle w:val="References"/>
        <w:numPr>
          <w:ilvl w:val="0"/>
          <w:numId w:val="0"/>
        </w:numPr>
        <w:rPr>
          <w:sz w:val="20"/>
          <w:shd w:val="clear" w:color="auto" w:fill="FFFFFF"/>
          <w:lang w:val="es-EC"/>
        </w:rPr>
      </w:pPr>
      <w:r>
        <w:rPr>
          <w:sz w:val="20"/>
          <w:shd w:val="clear" w:color="auto" w:fill="FFFFFF"/>
          <w:lang w:val="es-EC"/>
        </w:rPr>
        <w:t xml:space="preserve">Apellido, Inicial Nombre. (Año). Título del Artículo. </w:t>
      </w:r>
      <w:r>
        <w:rPr>
          <w:i/>
          <w:sz w:val="20"/>
          <w:shd w:val="clear" w:color="auto" w:fill="FFFFFF"/>
          <w:lang w:val="es-EC"/>
        </w:rPr>
        <w:t xml:space="preserve">Título/Iniciales de la Revista. </w:t>
      </w:r>
      <w:r>
        <w:rPr>
          <w:sz w:val="20"/>
          <w:shd w:val="clear" w:color="auto" w:fill="FFFFFF"/>
          <w:lang w:val="es-EC"/>
        </w:rPr>
        <w:t>Número de Volumen (Tomo), páginas</w:t>
      </w:r>
    </w:p>
    <w:p w:rsidR="00284322" w:rsidRPr="007F2E14" w:rsidRDefault="00284322" w:rsidP="00284322">
      <w:pPr>
        <w:pStyle w:val="References"/>
        <w:numPr>
          <w:ilvl w:val="0"/>
          <w:numId w:val="0"/>
        </w:numPr>
        <w:ind w:left="360" w:hanging="360"/>
        <w:jc w:val="left"/>
        <w:rPr>
          <w:shd w:val="clear" w:color="auto" w:fill="FFFFFF"/>
          <w:lang w:val="es-EC"/>
        </w:rPr>
      </w:pPr>
    </w:p>
    <w:p w:rsidR="00284322" w:rsidRPr="0027436E" w:rsidRDefault="00284322" w:rsidP="00284322">
      <w:pPr>
        <w:pStyle w:val="References"/>
        <w:numPr>
          <w:ilvl w:val="0"/>
          <w:numId w:val="2"/>
        </w:numPr>
        <w:jc w:val="left"/>
        <w:rPr>
          <w:b/>
          <w:sz w:val="20"/>
          <w:szCs w:val="20"/>
          <w:shd w:val="clear" w:color="auto" w:fill="FFFFFF"/>
          <w:lang w:val="es-EC"/>
        </w:rPr>
      </w:pPr>
      <w:r w:rsidRPr="0027436E">
        <w:rPr>
          <w:b/>
          <w:sz w:val="20"/>
          <w:szCs w:val="20"/>
          <w:shd w:val="clear" w:color="auto" w:fill="FFFFFF"/>
          <w:lang w:val="es-EC"/>
        </w:rPr>
        <w:t>Artículos en revistas:</w:t>
      </w:r>
    </w:p>
    <w:p w:rsidR="00284322" w:rsidRPr="00FD5792" w:rsidRDefault="00284322" w:rsidP="00284322">
      <w:pPr>
        <w:pStyle w:val="References"/>
        <w:numPr>
          <w:ilvl w:val="0"/>
          <w:numId w:val="0"/>
        </w:numPr>
        <w:ind w:left="360" w:hanging="360"/>
        <w:jc w:val="left"/>
        <w:rPr>
          <w:i/>
          <w:sz w:val="20"/>
          <w:szCs w:val="20"/>
          <w:shd w:val="clear" w:color="auto" w:fill="FFFFFF"/>
          <w:lang w:val="es-EC"/>
        </w:rPr>
      </w:pPr>
    </w:p>
    <w:p w:rsidR="00284322" w:rsidRPr="00FD5792" w:rsidRDefault="00284322" w:rsidP="00284322">
      <w:pPr>
        <w:pStyle w:val="References"/>
        <w:numPr>
          <w:ilvl w:val="0"/>
          <w:numId w:val="0"/>
        </w:numPr>
        <w:ind w:left="360" w:hanging="360"/>
        <w:jc w:val="left"/>
        <w:rPr>
          <w:spacing w:val="-1"/>
          <w:sz w:val="20"/>
          <w:szCs w:val="20"/>
          <w:lang w:val="es-EC"/>
        </w:rPr>
      </w:pPr>
      <w:r w:rsidRPr="00FD5792">
        <w:rPr>
          <w:spacing w:val="-1"/>
          <w:sz w:val="20"/>
          <w:szCs w:val="20"/>
          <w:lang w:val="es-EC"/>
        </w:rPr>
        <w:t>En las referencias</w:t>
      </w:r>
      <w:r>
        <w:rPr>
          <w:spacing w:val="-1"/>
          <w:sz w:val="20"/>
          <w:szCs w:val="20"/>
          <w:lang w:val="es-EC"/>
        </w:rPr>
        <w:t>:</w:t>
      </w:r>
    </w:p>
    <w:p w:rsidR="00284322" w:rsidRPr="00FD5792" w:rsidRDefault="00284322" w:rsidP="00284322">
      <w:pPr>
        <w:pStyle w:val="References"/>
        <w:numPr>
          <w:ilvl w:val="0"/>
          <w:numId w:val="0"/>
        </w:numPr>
        <w:ind w:left="360" w:hanging="360"/>
        <w:jc w:val="left"/>
        <w:rPr>
          <w:i/>
          <w:spacing w:val="-1"/>
          <w:lang w:val="es-EC"/>
        </w:rPr>
      </w:pPr>
    </w:p>
    <w:p w:rsidR="00284322" w:rsidRPr="009C6E76" w:rsidRDefault="00284322" w:rsidP="00284322">
      <w:pPr>
        <w:pStyle w:val="References"/>
        <w:numPr>
          <w:ilvl w:val="0"/>
          <w:numId w:val="0"/>
        </w:numPr>
        <w:rPr>
          <w:i/>
          <w:shd w:val="clear" w:color="auto" w:fill="FFFFFF"/>
          <w:lang w:val="es-EC"/>
        </w:rPr>
      </w:pPr>
      <w:proofErr w:type="spellStart"/>
      <w:r w:rsidRPr="00944EC1">
        <w:rPr>
          <w:shd w:val="clear" w:color="auto" w:fill="FFFFFF"/>
        </w:rPr>
        <w:t>Sainaghi</w:t>
      </w:r>
      <w:proofErr w:type="spellEnd"/>
      <w:r w:rsidRPr="00944EC1">
        <w:rPr>
          <w:shd w:val="clear" w:color="auto" w:fill="FFFFFF"/>
        </w:rPr>
        <w:t>, R. (2008). Strategic position and performance of winter destinations</w:t>
      </w:r>
      <w:r w:rsidRPr="00CA6F25">
        <w:rPr>
          <w:shd w:val="clear" w:color="auto" w:fill="FFFFFF"/>
        </w:rPr>
        <w:t>.</w:t>
      </w:r>
      <w:r w:rsidRPr="00CA6F25">
        <w:rPr>
          <w:rStyle w:val="apple-converted-space"/>
          <w:shd w:val="clear" w:color="auto" w:fill="FFFFFF"/>
        </w:rPr>
        <w:t> </w:t>
      </w:r>
      <w:proofErr w:type="spellStart"/>
      <w:r w:rsidRPr="009C6E76">
        <w:rPr>
          <w:i/>
          <w:iCs/>
          <w:shd w:val="clear" w:color="auto" w:fill="FFFFFF"/>
          <w:lang w:val="es-EC"/>
        </w:rPr>
        <w:t>TourismReview</w:t>
      </w:r>
      <w:proofErr w:type="spellEnd"/>
      <w:r w:rsidRPr="009C6E76">
        <w:rPr>
          <w:i/>
          <w:iCs/>
          <w:shd w:val="clear" w:color="auto" w:fill="FFFFFF"/>
          <w:lang w:val="es-EC"/>
        </w:rPr>
        <w:t>, 63</w:t>
      </w:r>
      <w:r w:rsidRPr="009C6E76">
        <w:rPr>
          <w:shd w:val="clear" w:color="auto" w:fill="FFFFFF"/>
          <w:lang w:val="es-EC"/>
        </w:rPr>
        <w:t>(4), 40-57.</w:t>
      </w:r>
    </w:p>
    <w:p w:rsidR="00284322" w:rsidRPr="009C6E76" w:rsidRDefault="00284322" w:rsidP="00284322">
      <w:pPr>
        <w:pStyle w:val="References"/>
        <w:numPr>
          <w:ilvl w:val="0"/>
          <w:numId w:val="0"/>
        </w:numPr>
        <w:ind w:left="360" w:hanging="360"/>
        <w:jc w:val="left"/>
        <w:rPr>
          <w:shd w:val="clear" w:color="auto" w:fill="FFFFFF"/>
          <w:lang w:val="es-EC"/>
        </w:rPr>
      </w:pPr>
    </w:p>
    <w:p w:rsidR="00284322" w:rsidRPr="00A640C0" w:rsidRDefault="00284322" w:rsidP="00284322">
      <w:pPr>
        <w:pStyle w:val="References"/>
        <w:numPr>
          <w:ilvl w:val="0"/>
          <w:numId w:val="0"/>
        </w:numPr>
        <w:jc w:val="left"/>
        <w:rPr>
          <w:spacing w:val="6"/>
          <w:sz w:val="20"/>
          <w:szCs w:val="20"/>
          <w:lang w:val="es-EC"/>
        </w:rPr>
      </w:pPr>
      <w:r w:rsidRPr="00A640C0">
        <w:rPr>
          <w:spacing w:val="6"/>
          <w:sz w:val="20"/>
          <w:szCs w:val="20"/>
          <w:lang w:val="es-EC"/>
        </w:rPr>
        <w:t>Cita en el texto</w:t>
      </w:r>
      <w:r>
        <w:rPr>
          <w:spacing w:val="6"/>
          <w:sz w:val="20"/>
          <w:szCs w:val="20"/>
          <w:lang w:val="es-EC"/>
        </w:rPr>
        <w:t>:</w:t>
      </w:r>
    </w:p>
    <w:p w:rsidR="00284322" w:rsidRPr="009C6E76" w:rsidRDefault="00284322" w:rsidP="00284322">
      <w:pPr>
        <w:pStyle w:val="References"/>
        <w:numPr>
          <w:ilvl w:val="0"/>
          <w:numId w:val="0"/>
        </w:numPr>
        <w:ind w:left="360" w:hanging="360"/>
        <w:jc w:val="left"/>
        <w:rPr>
          <w:i/>
          <w:sz w:val="20"/>
          <w:szCs w:val="20"/>
          <w:shd w:val="clear" w:color="auto" w:fill="FFFFFF"/>
          <w:lang w:val="es-EC"/>
        </w:rPr>
      </w:pPr>
    </w:p>
    <w:p w:rsidR="00284322" w:rsidRPr="009C6E76" w:rsidRDefault="00284322" w:rsidP="00284322">
      <w:pPr>
        <w:pStyle w:val="References"/>
        <w:numPr>
          <w:ilvl w:val="0"/>
          <w:numId w:val="0"/>
        </w:numPr>
        <w:ind w:left="360" w:hanging="360"/>
        <w:jc w:val="left"/>
        <w:rPr>
          <w:i/>
          <w:sz w:val="20"/>
          <w:szCs w:val="20"/>
          <w:shd w:val="clear" w:color="auto" w:fill="FFFFFF"/>
          <w:lang w:val="es-EC"/>
        </w:rPr>
      </w:pPr>
      <w:r w:rsidRPr="009C6E76">
        <w:rPr>
          <w:sz w:val="20"/>
          <w:szCs w:val="20"/>
          <w:shd w:val="clear" w:color="auto" w:fill="FFFFFF"/>
          <w:lang w:val="es-EC"/>
        </w:rPr>
        <w:t>(</w:t>
      </w:r>
      <w:proofErr w:type="spellStart"/>
      <w:r w:rsidRPr="009C6E76">
        <w:rPr>
          <w:sz w:val="20"/>
          <w:szCs w:val="20"/>
          <w:shd w:val="clear" w:color="auto" w:fill="FFFFFF"/>
          <w:lang w:val="es-EC"/>
        </w:rPr>
        <w:t>Sainaghi</w:t>
      </w:r>
      <w:proofErr w:type="spellEnd"/>
      <w:r w:rsidRPr="009C6E76">
        <w:rPr>
          <w:sz w:val="20"/>
          <w:szCs w:val="20"/>
          <w:shd w:val="clear" w:color="auto" w:fill="FFFFFF"/>
          <w:lang w:val="es-EC"/>
        </w:rPr>
        <w:t>, 2008)</w:t>
      </w:r>
      <w:r w:rsidRPr="009C6E76">
        <w:rPr>
          <w:rStyle w:val="apple-converted-space"/>
          <w:sz w:val="20"/>
          <w:szCs w:val="20"/>
          <w:shd w:val="clear" w:color="auto" w:fill="FFFFFF"/>
          <w:lang w:val="es-EC"/>
        </w:rPr>
        <w:t> </w:t>
      </w:r>
      <w:proofErr w:type="spellStart"/>
      <w:r w:rsidRPr="009C6E76">
        <w:rPr>
          <w:iCs/>
          <w:sz w:val="20"/>
          <w:szCs w:val="20"/>
          <w:shd w:val="clear" w:color="auto" w:fill="FFFFFF"/>
          <w:lang w:val="es-EC"/>
        </w:rPr>
        <w:t>o</w:t>
      </w:r>
      <w:r w:rsidRPr="009C6E76">
        <w:rPr>
          <w:sz w:val="20"/>
          <w:szCs w:val="20"/>
          <w:shd w:val="clear" w:color="auto" w:fill="FFFFFF"/>
          <w:lang w:val="es-EC"/>
        </w:rPr>
        <w:t>Sainaghi</w:t>
      </w:r>
      <w:proofErr w:type="spellEnd"/>
      <w:r w:rsidRPr="009C6E76">
        <w:rPr>
          <w:sz w:val="20"/>
          <w:szCs w:val="20"/>
          <w:shd w:val="clear" w:color="auto" w:fill="FFFFFF"/>
          <w:lang w:val="es-EC"/>
        </w:rPr>
        <w:t xml:space="preserve"> (2008) sugiere ...</w:t>
      </w:r>
    </w:p>
    <w:p w:rsidR="00284322" w:rsidRPr="009C6E76" w:rsidRDefault="00284322" w:rsidP="00284322">
      <w:pPr>
        <w:pStyle w:val="References"/>
        <w:numPr>
          <w:ilvl w:val="0"/>
          <w:numId w:val="0"/>
        </w:numPr>
        <w:ind w:left="720"/>
        <w:jc w:val="left"/>
        <w:rPr>
          <w:i/>
          <w:shd w:val="clear" w:color="auto" w:fill="FFFFFF"/>
          <w:lang w:val="es-EC"/>
        </w:rPr>
      </w:pPr>
    </w:p>
    <w:p w:rsidR="00284322" w:rsidRPr="0027436E" w:rsidRDefault="00284322" w:rsidP="00284322">
      <w:pPr>
        <w:pStyle w:val="References"/>
        <w:numPr>
          <w:ilvl w:val="0"/>
          <w:numId w:val="2"/>
        </w:numPr>
        <w:jc w:val="left"/>
        <w:rPr>
          <w:b/>
          <w:sz w:val="20"/>
          <w:szCs w:val="20"/>
          <w:shd w:val="clear" w:color="auto" w:fill="FFFFFF"/>
        </w:rPr>
      </w:pPr>
      <w:proofErr w:type="spellStart"/>
      <w:r w:rsidRPr="0027436E">
        <w:rPr>
          <w:b/>
          <w:sz w:val="20"/>
          <w:szCs w:val="20"/>
          <w:shd w:val="clear" w:color="auto" w:fill="FFFFFF"/>
        </w:rPr>
        <w:t>Artículos</w:t>
      </w:r>
      <w:proofErr w:type="spellEnd"/>
      <w:r w:rsidRPr="0027436E">
        <w:rPr>
          <w:b/>
          <w:sz w:val="20"/>
          <w:szCs w:val="20"/>
          <w:shd w:val="clear" w:color="auto" w:fill="FFFFFF"/>
        </w:rPr>
        <w:t xml:space="preserve"> con DOI</w:t>
      </w:r>
    </w:p>
    <w:p w:rsidR="00284322" w:rsidRPr="00611E37" w:rsidRDefault="00284322" w:rsidP="00284322">
      <w:pPr>
        <w:pStyle w:val="References"/>
        <w:numPr>
          <w:ilvl w:val="0"/>
          <w:numId w:val="0"/>
        </w:numPr>
        <w:ind w:left="360" w:hanging="360"/>
        <w:jc w:val="left"/>
        <w:rPr>
          <w:i/>
          <w:sz w:val="20"/>
          <w:szCs w:val="20"/>
          <w:shd w:val="clear" w:color="auto" w:fill="FFFFFF"/>
        </w:rPr>
      </w:pPr>
    </w:p>
    <w:p w:rsidR="00284322" w:rsidRPr="0027436E" w:rsidRDefault="00284322" w:rsidP="00284322">
      <w:pPr>
        <w:pStyle w:val="References"/>
        <w:numPr>
          <w:ilvl w:val="0"/>
          <w:numId w:val="0"/>
        </w:numPr>
        <w:ind w:left="360" w:hanging="360"/>
        <w:jc w:val="left"/>
        <w:rPr>
          <w:spacing w:val="-1"/>
          <w:sz w:val="20"/>
          <w:szCs w:val="20"/>
        </w:rPr>
      </w:pPr>
      <w:proofErr w:type="spellStart"/>
      <w:r w:rsidRPr="0027436E">
        <w:rPr>
          <w:spacing w:val="-1"/>
          <w:sz w:val="20"/>
          <w:szCs w:val="20"/>
        </w:rPr>
        <w:t>En</w:t>
      </w:r>
      <w:proofErr w:type="spellEnd"/>
      <w:r w:rsidRPr="0027436E">
        <w:rPr>
          <w:spacing w:val="-1"/>
          <w:sz w:val="20"/>
          <w:szCs w:val="20"/>
        </w:rPr>
        <w:t xml:space="preserve"> </w:t>
      </w:r>
      <w:proofErr w:type="spellStart"/>
      <w:r w:rsidRPr="0027436E">
        <w:rPr>
          <w:spacing w:val="-1"/>
          <w:sz w:val="20"/>
          <w:szCs w:val="20"/>
        </w:rPr>
        <w:t>lasreferencias</w:t>
      </w:r>
      <w:proofErr w:type="spellEnd"/>
      <w:r>
        <w:rPr>
          <w:spacing w:val="-1"/>
          <w:sz w:val="20"/>
          <w:szCs w:val="20"/>
        </w:rPr>
        <w:t>:</w:t>
      </w:r>
    </w:p>
    <w:p w:rsidR="00284322" w:rsidRDefault="00284322" w:rsidP="00284322">
      <w:pPr>
        <w:pStyle w:val="References"/>
        <w:numPr>
          <w:ilvl w:val="0"/>
          <w:numId w:val="0"/>
        </w:numPr>
        <w:jc w:val="left"/>
        <w:rPr>
          <w:shd w:val="clear" w:color="auto" w:fill="FFFFFF"/>
        </w:rPr>
      </w:pPr>
    </w:p>
    <w:p w:rsidR="00284322" w:rsidRPr="00EA526D" w:rsidRDefault="00284322" w:rsidP="00284322">
      <w:pPr>
        <w:pStyle w:val="References"/>
        <w:numPr>
          <w:ilvl w:val="0"/>
          <w:numId w:val="0"/>
        </w:numPr>
        <w:rPr>
          <w:shd w:val="clear" w:color="auto" w:fill="FFFFFF"/>
          <w:lang w:val="es-EC"/>
        </w:rPr>
      </w:pPr>
      <w:r w:rsidRPr="007F2E14">
        <w:rPr>
          <w:shd w:val="clear" w:color="auto" w:fill="FFFFFF"/>
        </w:rPr>
        <w:t>Shepherd, R., Barnett, J., Cooper, H., Coyle, A., Moran-Ellis, J., Senior, V., &amp; Walton, C. (2007). Towards an understanding of British public attitudes concerning human cloning.</w:t>
      </w:r>
      <w:r w:rsidRPr="007F2E14">
        <w:rPr>
          <w:rStyle w:val="apple-converted-space"/>
          <w:shd w:val="clear" w:color="auto" w:fill="FFFFFF"/>
        </w:rPr>
        <w:t> </w:t>
      </w:r>
      <w:r w:rsidRPr="00EA526D">
        <w:rPr>
          <w:i/>
          <w:iCs/>
          <w:shd w:val="clear" w:color="auto" w:fill="FFFFFF"/>
          <w:lang w:val="es-EC"/>
        </w:rPr>
        <w:t xml:space="preserve">Social </w:t>
      </w:r>
      <w:proofErr w:type="spellStart"/>
      <w:r w:rsidRPr="00EA526D">
        <w:rPr>
          <w:i/>
          <w:iCs/>
          <w:shd w:val="clear" w:color="auto" w:fill="FFFFFF"/>
          <w:lang w:val="es-EC"/>
        </w:rPr>
        <w:t>Science</w:t>
      </w:r>
      <w:proofErr w:type="spellEnd"/>
      <w:r w:rsidRPr="00EA526D">
        <w:rPr>
          <w:i/>
          <w:iCs/>
          <w:shd w:val="clear" w:color="auto" w:fill="FFFFFF"/>
          <w:lang w:val="es-EC"/>
        </w:rPr>
        <w:t>&amp; Medicine, 65</w:t>
      </w:r>
      <w:r w:rsidRPr="00EA526D">
        <w:rPr>
          <w:shd w:val="clear" w:color="auto" w:fill="FFFFFF"/>
          <w:lang w:val="es-EC"/>
        </w:rPr>
        <w:t xml:space="preserve">(2), 377-392. </w:t>
      </w:r>
      <w:hyperlink r:id="rId9" w:history="1">
        <w:r w:rsidRPr="00EA526D">
          <w:rPr>
            <w:rStyle w:val="Hipervnculo"/>
            <w:shd w:val="clear" w:color="auto" w:fill="FFFFFF"/>
            <w:lang w:val="es-EC"/>
          </w:rPr>
          <w:t>http://dx.doi.org/10.1016/j.socscimed.2007.03.018</w:t>
        </w:r>
      </w:hyperlink>
    </w:p>
    <w:p w:rsidR="00284322" w:rsidRPr="00EA526D" w:rsidRDefault="00284322" w:rsidP="00284322">
      <w:pPr>
        <w:pStyle w:val="References"/>
        <w:numPr>
          <w:ilvl w:val="0"/>
          <w:numId w:val="0"/>
        </w:numPr>
        <w:ind w:left="360" w:hanging="360"/>
        <w:jc w:val="left"/>
        <w:rPr>
          <w:shd w:val="clear" w:color="auto" w:fill="FFFFFF"/>
          <w:lang w:val="es-EC"/>
        </w:rPr>
      </w:pPr>
    </w:p>
    <w:p w:rsidR="00284322" w:rsidRPr="00A640C0" w:rsidRDefault="00284322" w:rsidP="00284322">
      <w:pPr>
        <w:pStyle w:val="References"/>
        <w:numPr>
          <w:ilvl w:val="0"/>
          <w:numId w:val="0"/>
        </w:numPr>
        <w:jc w:val="left"/>
        <w:rPr>
          <w:spacing w:val="6"/>
          <w:sz w:val="20"/>
          <w:szCs w:val="20"/>
          <w:lang w:val="es-EC"/>
        </w:rPr>
      </w:pPr>
      <w:r w:rsidRPr="00A640C0">
        <w:rPr>
          <w:spacing w:val="6"/>
          <w:sz w:val="20"/>
          <w:szCs w:val="20"/>
          <w:lang w:val="es-EC"/>
        </w:rPr>
        <w:t>Cita en el texto</w:t>
      </w:r>
      <w:r>
        <w:rPr>
          <w:spacing w:val="6"/>
          <w:sz w:val="20"/>
          <w:szCs w:val="20"/>
          <w:lang w:val="es-EC"/>
        </w:rPr>
        <w:t>:</w:t>
      </w:r>
    </w:p>
    <w:p w:rsidR="00284322" w:rsidRPr="009C6E76" w:rsidRDefault="00284322" w:rsidP="00284322">
      <w:pPr>
        <w:pStyle w:val="References"/>
        <w:numPr>
          <w:ilvl w:val="0"/>
          <w:numId w:val="0"/>
        </w:numPr>
        <w:rPr>
          <w:i/>
          <w:spacing w:val="6"/>
          <w:sz w:val="20"/>
          <w:szCs w:val="20"/>
          <w:lang w:val="es-EC"/>
        </w:rPr>
      </w:pPr>
    </w:p>
    <w:p w:rsidR="00284322" w:rsidRPr="00611E37" w:rsidRDefault="00284322" w:rsidP="00284322">
      <w:pPr>
        <w:pStyle w:val="References"/>
        <w:numPr>
          <w:ilvl w:val="0"/>
          <w:numId w:val="0"/>
        </w:numPr>
        <w:ind w:left="360" w:hanging="360"/>
        <w:jc w:val="left"/>
        <w:rPr>
          <w:i/>
          <w:spacing w:val="6"/>
          <w:sz w:val="20"/>
          <w:szCs w:val="20"/>
          <w:lang w:val="es-EC"/>
        </w:rPr>
      </w:pPr>
      <w:proofErr w:type="spellStart"/>
      <w:r w:rsidRPr="00611E37">
        <w:rPr>
          <w:color w:val="333333"/>
          <w:sz w:val="20"/>
          <w:szCs w:val="20"/>
          <w:shd w:val="clear" w:color="auto" w:fill="FFFFFF"/>
          <w:lang w:val="es-EC"/>
        </w:rPr>
        <w:t>Shepherd</w:t>
      </w:r>
      <w:proofErr w:type="spellEnd"/>
      <w:r w:rsidRPr="00611E37">
        <w:rPr>
          <w:color w:val="333333"/>
          <w:sz w:val="20"/>
          <w:szCs w:val="20"/>
          <w:shd w:val="clear" w:color="auto" w:fill="FFFFFF"/>
          <w:lang w:val="es-EC"/>
        </w:rPr>
        <w:t xml:space="preserve"> et al. (2007)</w:t>
      </w:r>
      <w:r w:rsidRPr="00611E37">
        <w:rPr>
          <w:rStyle w:val="apple-converted-space"/>
          <w:color w:val="333333"/>
          <w:sz w:val="20"/>
          <w:szCs w:val="20"/>
          <w:shd w:val="clear" w:color="auto" w:fill="FFFFFF"/>
          <w:lang w:val="es-EC"/>
        </w:rPr>
        <w:t> </w:t>
      </w:r>
      <w:r w:rsidRPr="00611E37">
        <w:rPr>
          <w:iCs/>
          <w:color w:val="333333"/>
          <w:sz w:val="20"/>
          <w:szCs w:val="20"/>
          <w:shd w:val="clear" w:color="auto" w:fill="FFFFFF"/>
          <w:lang w:val="es-EC"/>
        </w:rPr>
        <w:t xml:space="preserve">o </w:t>
      </w:r>
      <w:proofErr w:type="spellStart"/>
      <w:r w:rsidRPr="00611E37">
        <w:rPr>
          <w:color w:val="333333"/>
          <w:sz w:val="20"/>
          <w:szCs w:val="20"/>
          <w:shd w:val="clear" w:color="auto" w:fill="FFFFFF"/>
          <w:lang w:val="es-EC"/>
        </w:rPr>
        <w:t>Shepherd</w:t>
      </w:r>
      <w:proofErr w:type="spellEnd"/>
      <w:r w:rsidRPr="00611E37">
        <w:rPr>
          <w:color w:val="333333"/>
          <w:sz w:val="20"/>
          <w:szCs w:val="20"/>
          <w:shd w:val="clear" w:color="auto" w:fill="FFFFFF"/>
          <w:lang w:val="es-EC"/>
        </w:rPr>
        <w:t xml:space="preserve"> et al. (2007) resaltan la...</w:t>
      </w:r>
    </w:p>
    <w:p w:rsidR="00284322" w:rsidRPr="00D86FE5" w:rsidRDefault="00284322" w:rsidP="00284322">
      <w:pPr>
        <w:pStyle w:val="References"/>
        <w:numPr>
          <w:ilvl w:val="0"/>
          <w:numId w:val="0"/>
        </w:numPr>
        <w:ind w:left="360" w:hanging="360"/>
        <w:jc w:val="left"/>
        <w:rPr>
          <w:shd w:val="clear" w:color="auto" w:fill="FFFFFF"/>
          <w:lang w:val="es-EC"/>
        </w:rPr>
      </w:pPr>
    </w:p>
    <w:p w:rsidR="00284322" w:rsidRPr="0027436E" w:rsidRDefault="00284322" w:rsidP="00284322">
      <w:pPr>
        <w:pStyle w:val="References"/>
        <w:numPr>
          <w:ilvl w:val="0"/>
          <w:numId w:val="2"/>
        </w:numPr>
        <w:jc w:val="left"/>
        <w:rPr>
          <w:b/>
          <w:sz w:val="20"/>
          <w:szCs w:val="20"/>
          <w:shd w:val="clear" w:color="auto" w:fill="FFFFFF"/>
        </w:rPr>
      </w:pPr>
      <w:proofErr w:type="spellStart"/>
      <w:r w:rsidRPr="0027436E">
        <w:rPr>
          <w:b/>
          <w:sz w:val="20"/>
          <w:szCs w:val="20"/>
          <w:shd w:val="clear" w:color="auto" w:fill="FFFFFF"/>
        </w:rPr>
        <w:t>Artículos</w:t>
      </w:r>
      <w:proofErr w:type="spellEnd"/>
      <w:r w:rsidRPr="0027436E">
        <w:rPr>
          <w:b/>
          <w:sz w:val="20"/>
          <w:szCs w:val="20"/>
          <w:shd w:val="clear" w:color="auto" w:fill="FFFFFF"/>
        </w:rPr>
        <w:t xml:space="preserve"> sin DOI</w:t>
      </w:r>
    </w:p>
    <w:p w:rsidR="00284322" w:rsidRPr="00611E37" w:rsidRDefault="00284322" w:rsidP="00284322">
      <w:pPr>
        <w:pStyle w:val="References"/>
        <w:numPr>
          <w:ilvl w:val="0"/>
          <w:numId w:val="0"/>
        </w:numPr>
        <w:jc w:val="left"/>
        <w:rPr>
          <w:i/>
          <w:spacing w:val="-1"/>
          <w:sz w:val="20"/>
          <w:szCs w:val="20"/>
        </w:rPr>
      </w:pPr>
    </w:p>
    <w:p w:rsidR="00284322" w:rsidRPr="0027436E" w:rsidRDefault="00284322" w:rsidP="00284322">
      <w:pPr>
        <w:pStyle w:val="References"/>
        <w:numPr>
          <w:ilvl w:val="0"/>
          <w:numId w:val="0"/>
        </w:numPr>
        <w:ind w:left="360" w:hanging="360"/>
        <w:jc w:val="left"/>
        <w:rPr>
          <w:spacing w:val="-1"/>
          <w:sz w:val="20"/>
          <w:szCs w:val="20"/>
          <w:lang w:val="es-EC"/>
        </w:rPr>
      </w:pPr>
      <w:r w:rsidRPr="0027436E">
        <w:rPr>
          <w:spacing w:val="-1"/>
          <w:sz w:val="20"/>
          <w:szCs w:val="20"/>
          <w:lang w:val="es-EC"/>
        </w:rPr>
        <w:t>En las referencias</w:t>
      </w:r>
    </w:p>
    <w:p w:rsidR="00284322" w:rsidRPr="00611E37" w:rsidRDefault="00284322" w:rsidP="00284322">
      <w:pPr>
        <w:pStyle w:val="References"/>
        <w:numPr>
          <w:ilvl w:val="0"/>
          <w:numId w:val="0"/>
        </w:numPr>
        <w:ind w:left="360" w:hanging="360"/>
        <w:jc w:val="left"/>
        <w:rPr>
          <w:shd w:val="clear" w:color="auto" w:fill="FFFFFF"/>
          <w:lang w:val="es-EC"/>
        </w:rPr>
      </w:pPr>
    </w:p>
    <w:p w:rsidR="00284322" w:rsidRPr="00EA526D" w:rsidRDefault="00284322" w:rsidP="00284322">
      <w:pPr>
        <w:pStyle w:val="References"/>
        <w:numPr>
          <w:ilvl w:val="0"/>
          <w:numId w:val="0"/>
        </w:numPr>
        <w:rPr>
          <w:shd w:val="clear" w:color="auto" w:fill="FFFFFF"/>
          <w:lang w:val="es-EC"/>
        </w:rPr>
      </w:pPr>
      <w:r w:rsidRPr="009C6E76">
        <w:rPr>
          <w:shd w:val="clear" w:color="auto" w:fill="FFFFFF"/>
        </w:rPr>
        <w:t xml:space="preserve">Harrison, B., &amp; Papa, R. (2005). </w:t>
      </w:r>
      <w:r w:rsidRPr="001E1B51">
        <w:rPr>
          <w:shd w:val="clear" w:color="auto" w:fill="FFFFFF"/>
        </w:rPr>
        <w:t>The development of an indigenous knowledge program in a New Zealand Maori-language immersion school.</w:t>
      </w:r>
      <w:r w:rsidRPr="001E1B51">
        <w:rPr>
          <w:rStyle w:val="apple-converted-space"/>
          <w:shd w:val="clear" w:color="auto" w:fill="FFFFFF"/>
        </w:rPr>
        <w:t> </w:t>
      </w:r>
      <w:proofErr w:type="spellStart"/>
      <w:r w:rsidRPr="00EA526D">
        <w:rPr>
          <w:i/>
          <w:iCs/>
          <w:shd w:val="clear" w:color="auto" w:fill="FFFFFF"/>
          <w:lang w:val="es-EC"/>
        </w:rPr>
        <w:t>Anthropology</w:t>
      </w:r>
      <w:proofErr w:type="spellEnd"/>
      <w:r w:rsidRPr="00EA526D">
        <w:rPr>
          <w:i/>
          <w:iCs/>
          <w:shd w:val="clear" w:color="auto" w:fill="FFFFFF"/>
          <w:lang w:val="es-EC"/>
        </w:rPr>
        <w:t xml:space="preserve"> and </w:t>
      </w:r>
      <w:proofErr w:type="spellStart"/>
      <w:r w:rsidRPr="00EA526D">
        <w:rPr>
          <w:i/>
          <w:iCs/>
          <w:shd w:val="clear" w:color="auto" w:fill="FFFFFF"/>
          <w:lang w:val="es-EC"/>
        </w:rPr>
        <w:t>EducationQuarterly</w:t>
      </w:r>
      <w:proofErr w:type="spellEnd"/>
      <w:r w:rsidRPr="00EA526D">
        <w:rPr>
          <w:i/>
          <w:iCs/>
          <w:shd w:val="clear" w:color="auto" w:fill="FFFFFF"/>
          <w:lang w:val="es-EC"/>
        </w:rPr>
        <w:t>, 36</w:t>
      </w:r>
      <w:r w:rsidRPr="00EA526D">
        <w:rPr>
          <w:shd w:val="clear" w:color="auto" w:fill="FFFFFF"/>
          <w:lang w:val="es-EC"/>
        </w:rPr>
        <w:t xml:space="preserve">(1), 57-72. Obtenido de la base de datos </w:t>
      </w:r>
      <w:proofErr w:type="spellStart"/>
      <w:r w:rsidRPr="00EA526D">
        <w:rPr>
          <w:shd w:val="clear" w:color="auto" w:fill="FFFFFF"/>
          <w:lang w:val="es-EC"/>
        </w:rPr>
        <w:t>AcademicResearch</w:t>
      </w:r>
      <w:proofErr w:type="spellEnd"/>
      <w:r w:rsidRPr="00EA526D">
        <w:rPr>
          <w:shd w:val="clear" w:color="auto" w:fill="FFFFFF"/>
          <w:lang w:val="es-EC"/>
        </w:rPr>
        <w:t xml:space="preserve"> Library</w:t>
      </w:r>
    </w:p>
    <w:p w:rsidR="00284322" w:rsidRPr="00EA526D" w:rsidRDefault="00284322" w:rsidP="00284322">
      <w:pPr>
        <w:pStyle w:val="References"/>
        <w:numPr>
          <w:ilvl w:val="0"/>
          <w:numId w:val="0"/>
        </w:numPr>
        <w:ind w:left="360"/>
        <w:jc w:val="left"/>
        <w:rPr>
          <w:shd w:val="clear" w:color="auto" w:fill="FFFFFF"/>
          <w:lang w:val="es-EC"/>
        </w:rPr>
      </w:pPr>
    </w:p>
    <w:p w:rsidR="00284322" w:rsidRPr="00A640C0" w:rsidRDefault="00284322" w:rsidP="00284322">
      <w:pPr>
        <w:pStyle w:val="References"/>
        <w:numPr>
          <w:ilvl w:val="0"/>
          <w:numId w:val="0"/>
        </w:numPr>
        <w:jc w:val="left"/>
        <w:rPr>
          <w:spacing w:val="6"/>
          <w:sz w:val="20"/>
          <w:szCs w:val="20"/>
          <w:lang w:val="es-EC"/>
        </w:rPr>
      </w:pPr>
      <w:r w:rsidRPr="00A640C0">
        <w:rPr>
          <w:spacing w:val="6"/>
          <w:sz w:val="20"/>
          <w:szCs w:val="20"/>
          <w:lang w:val="es-EC"/>
        </w:rPr>
        <w:t>Cita en el texto</w:t>
      </w:r>
      <w:r>
        <w:rPr>
          <w:spacing w:val="6"/>
          <w:sz w:val="20"/>
          <w:szCs w:val="20"/>
          <w:lang w:val="es-EC"/>
        </w:rPr>
        <w:t>:</w:t>
      </w:r>
    </w:p>
    <w:p w:rsidR="00284322" w:rsidRPr="00EA526D" w:rsidRDefault="00284322" w:rsidP="00284322">
      <w:pPr>
        <w:pStyle w:val="References"/>
        <w:numPr>
          <w:ilvl w:val="0"/>
          <w:numId w:val="0"/>
        </w:numPr>
        <w:ind w:left="360" w:hanging="360"/>
        <w:jc w:val="left"/>
        <w:rPr>
          <w:sz w:val="20"/>
          <w:szCs w:val="20"/>
          <w:shd w:val="clear" w:color="auto" w:fill="FFFFFF"/>
          <w:lang w:val="es-EC"/>
        </w:rPr>
      </w:pPr>
    </w:p>
    <w:p w:rsidR="00284322" w:rsidRPr="00611E37" w:rsidRDefault="00284322" w:rsidP="00284322">
      <w:pPr>
        <w:pStyle w:val="References"/>
        <w:numPr>
          <w:ilvl w:val="0"/>
          <w:numId w:val="0"/>
        </w:numPr>
        <w:jc w:val="left"/>
        <w:rPr>
          <w:sz w:val="20"/>
          <w:szCs w:val="20"/>
          <w:shd w:val="clear" w:color="auto" w:fill="FFFFFF"/>
          <w:lang w:val="es-EC"/>
        </w:rPr>
      </w:pPr>
      <w:r w:rsidRPr="00EA526D">
        <w:rPr>
          <w:sz w:val="20"/>
          <w:szCs w:val="20"/>
          <w:shd w:val="clear" w:color="auto" w:fill="FFFFFF"/>
          <w:lang w:val="es-EC"/>
        </w:rPr>
        <w:t>(Harrison y Papa, 2005)</w:t>
      </w:r>
      <w:r w:rsidRPr="00EA526D">
        <w:rPr>
          <w:rStyle w:val="apple-converted-space"/>
          <w:i/>
          <w:iCs/>
          <w:sz w:val="20"/>
          <w:szCs w:val="20"/>
          <w:shd w:val="clear" w:color="auto" w:fill="FFFFFF"/>
          <w:lang w:val="es-EC"/>
        </w:rPr>
        <w:t> </w:t>
      </w:r>
      <w:r w:rsidRPr="00611E37">
        <w:rPr>
          <w:iCs/>
          <w:sz w:val="20"/>
          <w:szCs w:val="20"/>
          <w:shd w:val="clear" w:color="auto" w:fill="FFFFFF"/>
          <w:lang w:val="es-EC"/>
        </w:rPr>
        <w:t>o En su investigación</w:t>
      </w:r>
      <w:r w:rsidRPr="00611E37">
        <w:rPr>
          <w:sz w:val="20"/>
          <w:szCs w:val="20"/>
          <w:shd w:val="clear" w:color="auto" w:fill="FFFFFF"/>
          <w:lang w:val="es-EC"/>
        </w:rPr>
        <w:t xml:space="preserve">, Harrison y Papa (2005) establecieron... </w:t>
      </w:r>
    </w:p>
    <w:p w:rsidR="00284322" w:rsidRDefault="00284322" w:rsidP="00284322">
      <w:pPr>
        <w:pStyle w:val="References"/>
        <w:numPr>
          <w:ilvl w:val="0"/>
          <w:numId w:val="0"/>
        </w:numPr>
        <w:ind w:left="360"/>
        <w:jc w:val="left"/>
        <w:rPr>
          <w:shd w:val="clear" w:color="auto" w:fill="FFFFFF"/>
          <w:lang w:val="es-EC"/>
        </w:rPr>
      </w:pPr>
    </w:p>
    <w:p w:rsidR="00284322" w:rsidRPr="0027436E" w:rsidRDefault="00284322" w:rsidP="00284322">
      <w:pPr>
        <w:pStyle w:val="References"/>
        <w:numPr>
          <w:ilvl w:val="0"/>
          <w:numId w:val="2"/>
        </w:numPr>
        <w:jc w:val="left"/>
        <w:rPr>
          <w:b/>
          <w:sz w:val="20"/>
          <w:szCs w:val="20"/>
          <w:shd w:val="clear" w:color="auto" w:fill="FFFFFF"/>
          <w:lang w:val="es-EC"/>
        </w:rPr>
      </w:pPr>
      <w:r w:rsidRPr="0027436E">
        <w:rPr>
          <w:b/>
          <w:sz w:val="20"/>
          <w:szCs w:val="20"/>
          <w:shd w:val="clear" w:color="auto" w:fill="FFFFFF"/>
          <w:lang w:val="es-EC"/>
        </w:rPr>
        <w:t>Artículos en línea</w:t>
      </w:r>
    </w:p>
    <w:p w:rsidR="00284322" w:rsidRPr="00611E37" w:rsidRDefault="00284322" w:rsidP="00284322">
      <w:pPr>
        <w:pStyle w:val="References"/>
        <w:numPr>
          <w:ilvl w:val="0"/>
          <w:numId w:val="0"/>
        </w:numPr>
        <w:ind w:left="360" w:hanging="360"/>
        <w:jc w:val="left"/>
        <w:rPr>
          <w:i/>
          <w:sz w:val="20"/>
          <w:szCs w:val="20"/>
          <w:shd w:val="clear" w:color="auto" w:fill="FFFFFF"/>
          <w:lang w:val="es-EC"/>
        </w:rPr>
      </w:pPr>
    </w:p>
    <w:p w:rsidR="00284322" w:rsidRPr="00A640C0" w:rsidRDefault="00284322" w:rsidP="00284322">
      <w:pPr>
        <w:pStyle w:val="References"/>
        <w:numPr>
          <w:ilvl w:val="0"/>
          <w:numId w:val="0"/>
        </w:numPr>
        <w:ind w:left="360" w:hanging="360"/>
        <w:jc w:val="left"/>
        <w:rPr>
          <w:i/>
          <w:spacing w:val="-1"/>
        </w:rPr>
      </w:pPr>
      <w:proofErr w:type="spellStart"/>
      <w:r w:rsidRPr="00A640C0">
        <w:rPr>
          <w:spacing w:val="-1"/>
          <w:sz w:val="20"/>
          <w:szCs w:val="20"/>
        </w:rPr>
        <w:t>En</w:t>
      </w:r>
      <w:proofErr w:type="spellEnd"/>
      <w:r w:rsidRPr="00A640C0">
        <w:rPr>
          <w:spacing w:val="-1"/>
          <w:sz w:val="20"/>
          <w:szCs w:val="20"/>
        </w:rPr>
        <w:t xml:space="preserve"> </w:t>
      </w:r>
      <w:proofErr w:type="spellStart"/>
      <w:r w:rsidRPr="00A640C0">
        <w:rPr>
          <w:spacing w:val="-1"/>
          <w:sz w:val="20"/>
          <w:szCs w:val="20"/>
        </w:rPr>
        <w:t>lasreferencias</w:t>
      </w:r>
      <w:proofErr w:type="spellEnd"/>
      <w:r>
        <w:rPr>
          <w:spacing w:val="-1"/>
          <w:sz w:val="20"/>
          <w:szCs w:val="20"/>
        </w:rPr>
        <w:t>:</w:t>
      </w:r>
    </w:p>
    <w:p w:rsidR="00284322" w:rsidRDefault="00284322" w:rsidP="00284322">
      <w:pPr>
        <w:pStyle w:val="References"/>
        <w:numPr>
          <w:ilvl w:val="0"/>
          <w:numId w:val="0"/>
        </w:numPr>
        <w:ind w:left="360" w:hanging="360"/>
        <w:jc w:val="left"/>
        <w:rPr>
          <w:i/>
          <w:spacing w:val="-1"/>
        </w:rPr>
      </w:pPr>
    </w:p>
    <w:p w:rsidR="00284322" w:rsidRPr="00EA526D" w:rsidRDefault="00284322" w:rsidP="00284322">
      <w:pPr>
        <w:pStyle w:val="References"/>
        <w:numPr>
          <w:ilvl w:val="0"/>
          <w:numId w:val="0"/>
        </w:numPr>
        <w:rPr>
          <w:i/>
          <w:spacing w:val="-1"/>
          <w:lang w:val="es-EC"/>
        </w:rPr>
      </w:pPr>
      <w:r w:rsidRPr="001E1B51">
        <w:rPr>
          <w:shd w:val="clear" w:color="auto" w:fill="FFFFFF"/>
        </w:rPr>
        <w:t>Snell, D., &amp; Hodgetts, D. (n.d.). The psychology of heavy metal communities and white supremacy.</w:t>
      </w:r>
      <w:r w:rsidRPr="001E1B51">
        <w:rPr>
          <w:rStyle w:val="apple-converted-space"/>
          <w:i/>
          <w:iCs/>
          <w:shd w:val="clear" w:color="auto" w:fill="FFFFFF"/>
        </w:rPr>
        <w:t> </w:t>
      </w:r>
      <w:r w:rsidRPr="00EA526D">
        <w:rPr>
          <w:i/>
          <w:iCs/>
          <w:shd w:val="clear" w:color="auto" w:fill="FFFFFF"/>
          <w:lang w:val="es-EC"/>
        </w:rPr>
        <w:t xml:space="preserve">Te </w:t>
      </w:r>
      <w:proofErr w:type="spellStart"/>
      <w:r w:rsidRPr="00EA526D">
        <w:rPr>
          <w:i/>
          <w:iCs/>
          <w:shd w:val="clear" w:color="auto" w:fill="FFFFFF"/>
          <w:lang w:val="es-EC"/>
        </w:rPr>
        <w:t>KuraKeteAronui</w:t>
      </w:r>
      <w:proofErr w:type="spellEnd"/>
      <w:r w:rsidRPr="00EA526D">
        <w:rPr>
          <w:i/>
          <w:iCs/>
          <w:shd w:val="clear" w:color="auto" w:fill="FFFFFF"/>
          <w:lang w:val="es-EC"/>
        </w:rPr>
        <w:t>, 1</w:t>
      </w:r>
      <w:r w:rsidRPr="00EA526D">
        <w:rPr>
          <w:shd w:val="clear" w:color="auto" w:fill="FFFFFF"/>
          <w:lang w:val="es-EC"/>
        </w:rPr>
        <w:t xml:space="preserve">. Obtenido de: </w:t>
      </w:r>
      <w:hyperlink r:id="rId10" w:history="1">
        <w:r w:rsidRPr="00EA526D">
          <w:rPr>
            <w:rStyle w:val="Hipervnculo"/>
            <w:shd w:val="clear" w:color="auto" w:fill="FFFFFF"/>
            <w:lang w:val="es-EC"/>
          </w:rPr>
          <w:t>http://www.waikato.ac.nz/wfass/tkka</w:t>
        </w:r>
      </w:hyperlink>
      <w:r w:rsidRPr="00EA526D">
        <w:rPr>
          <w:shd w:val="clear" w:color="auto" w:fill="FFFFFF"/>
          <w:lang w:val="es-EC"/>
        </w:rPr>
        <w:t xml:space="preserve">. </w:t>
      </w:r>
      <w:r>
        <w:rPr>
          <w:shd w:val="clear" w:color="auto" w:fill="FFFFFF"/>
          <w:lang w:val="es-EC"/>
        </w:rPr>
        <w:t>(Mayo, 2015).</w:t>
      </w:r>
    </w:p>
    <w:p w:rsidR="00284322" w:rsidRPr="00EA526D" w:rsidRDefault="00284322" w:rsidP="00284322">
      <w:pPr>
        <w:pStyle w:val="References"/>
        <w:numPr>
          <w:ilvl w:val="0"/>
          <w:numId w:val="0"/>
        </w:numPr>
        <w:ind w:left="360" w:hanging="360"/>
        <w:rPr>
          <w:i/>
          <w:spacing w:val="-1"/>
          <w:lang w:val="es-EC"/>
        </w:rPr>
      </w:pPr>
    </w:p>
    <w:p w:rsidR="00284322" w:rsidRPr="00EA526D" w:rsidRDefault="00284322" w:rsidP="00284322">
      <w:pPr>
        <w:pStyle w:val="References"/>
        <w:numPr>
          <w:ilvl w:val="0"/>
          <w:numId w:val="0"/>
        </w:numPr>
        <w:jc w:val="left"/>
        <w:rPr>
          <w:spacing w:val="6"/>
          <w:sz w:val="20"/>
          <w:szCs w:val="20"/>
          <w:lang w:val="es-EC"/>
        </w:rPr>
      </w:pPr>
      <w:r w:rsidRPr="00EA526D">
        <w:rPr>
          <w:spacing w:val="6"/>
          <w:sz w:val="20"/>
          <w:szCs w:val="20"/>
          <w:lang w:val="es-EC"/>
        </w:rPr>
        <w:t>Cita en el texto</w:t>
      </w:r>
      <w:r>
        <w:rPr>
          <w:spacing w:val="6"/>
          <w:sz w:val="20"/>
          <w:szCs w:val="20"/>
          <w:lang w:val="es-EC"/>
        </w:rPr>
        <w:t>:</w:t>
      </w:r>
    </w:p>
    <w:p w:rsidR="00284322" w:rsidRPr="00EA526D" w:rsidRDefault="00284322" w:rsidP="00284322">
      <w:pPr>
        <w:pStyle w:val="References"/>
        <w:numPr>
          <w:ilvl w:val="0"/>
          <w:numId w:val="0"/>
        </w:numPr>
        <w:rPr>
          <w:i/>
          <w:spacing w:val="6"/>
          <w:sz w:val="20"/>
          <w:szCs w:val="20"/>
          <w:lang w:val="es-EC"/>
        </w:rPr>
      </w:pPr>
    </w:p>
    <w:p w:rsidR="00284322" w:rsidRPr="00271A2F" w:rsidRDefault="00284322" w:rsidP="00284322">
      <w:pPr>
        <w:pStyle w:val="References"/>
        <w:numPr>
          <w:ilvl w:val="0"/>
          <w:numId w:val="0"/>
        </w:numPr>
        <w:rPr>
          <w:i/>
          <w:spacing w:val="6"/>
          <w:sz w:val="20"/>
          <w:szCs w:val="20"/>
          <w:lang w:val="es-EC"/>
        </w:rPr>
      </w:pPr>
      <w:r w:rsidRPr="00271A2F">
        <w:rPr>
          <w:sz w:val="20"/>
          <w:szCs w:val="20"/>
          <w:shd w:val="clear" w:color="auto" w:fill="FFFFFF"/>
          <w:lang w:val="es-EC"/>
        </w:rPr>
        <w:t>(Snell y Hodgetts, n.d.)</w:t>
      </w:r>
      <w:r w:rsidRPr="00271A2F">
        <w:rPr>
          <w:rStyle w:val="apple-converted-space"/>
          <w:i/>
          <w:iCs/>
          <w:sz w:val="20"/>
          <w:szCs w:val="20"/>
          <w:shd w:val="clear" w:color="auto" w:fill="FFFFFF"/>
          <w:lang w:val="es-EC"/>
        </w:rPr>
        <w:t> </w:t>
      </w:r>
      <w:r w:rsidRPr="00271A2F">
        <w:rPr>
          <w:iCs/>
          <w:sz w:val="20"/>
          <w:szCs w:val="20"/>
          <w:shd w:val="clear" w:color="auto" w:fill="FFFFFF"/>
          <w:lang w:val="es-EC"/>
        </w:rPr>
        <w:t>o</w:t>
      </w:r>
      <w:r w:rsidRPr="00271A2F">
        <w:rPr>
          <w:sz w:val="20"/>
          <w:szCs w:val="20"/>
          <w:shd w:val="clear" w:color="auto" w:fill="FFFFFF"/>
          <w:lang w:val="es-EC"/>
        </w:rPr>
        <w:t>Snell y Hodgetts (n.d.) identificaron "..."</w:t>
      </w:r>
    </w:p>
    <w:p w:rsidR="00284322" w:rsidRPr="00271A2F" w:rsidRDefault="00284322" w:rsidP="00284322">
      <w:pPr>
        <w:pStyle w:val="References"/>
        <w:numPr>
          <w:ilvl w:val="0"/>
          <w:numId w:val="0"/>
        </w:numPr>
        <w:ind w:left="360" w:hanging="360"/>
        <w:jc w:val="left"/>
        <w:rPr>
          <w:i/>
          <w:shd w:val="clear" w:color="auto" w:fill="FFFFFF"/>
          <w:lang w:val="es-EC"/>
        </w:rPr>
      </w:pPr>
    </w:p>
    <w:p w:rsidR="00284322" w:rsidRPr="00271A2F" w:rsidRDefault="00284322" w:rsidP="00284322">
      <w:pPr>
        <w:pStyle w:val="SectionTitle"/>
        <w:spacing w:before="0" w:after="0"/>
        <w:jc w:val="left"/>
        <w:rPr>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rPr>
          <w:b/>
          <w:sz w:val="20"/>
          <w:shd w:val="clear" w:color="auto" w:fill="FFFFFF"/>
          <w:lang w:val="es-EC"/>
        </w:rPr>
      </w:pPr>
    </w:p>
    <w:p w:rsidR="00284322" w:rsidRPr="00271A2F" w:rsidRDefault="00284322" w:rsidP="00284322">
      <w:pPr>
        <w:pStyle w:val="References"/>
        <w:numPr>
          <w:ilvl w:val="0"/>
          <w:numId w:val="0"/>
        </w:numPr>
        <w:jc w:val="center"/>
        <w:rPr>
          <w:b/>
          <w:sz w:val="20"/>
          <w:shd w:val="clear" w:color="auto" w:fill="FFFFFF"/>
          <w:lang w:val="es-EC"/>
        </w:rPr>
      </w:pPr>
    </w:p>
    <w:p w:rsidR="00284322" w:rsidRPr="00271A2F" w:rsidRDefault="00284322" w:rsidP="00284322">
      <w:pPr>
        <w:pStyle w:val="References"/>
        <w:numPr>
          <w:ilvl w:val="0"/>
          <w:numId w:val="0"/>
        </w:numPr>
        <w:jc w:val="center"/>
        <w:rPr>
          <w:b/>
          <w:sz w:val="20"/>
          <w:shd w:val="clear" w:color="auto" w:fill="FFFFFF"/>
          <w:lang w:val="es-EC"/>
        </w:rPr>
      </w:pPr>
    </w:p>
    <w:p w:rsidR="00284322" w:rsidRPr="00271A2F" w:rsidRDefault="00284322" w:rsidP="00284322">
      <w:pPr>
        <w:pStyle w:val="References"/>
        <w:numPr>
          <w:ilvl w:val="0"/>
          <w:numId w:val="0"/>
        </w:numPr>
        <w:jc w:val="center"/>
        <w:rPr>
          <w:b/>
          <w:sz w:val="20"/>
          <w:shd w:val="clear" w:color="auto" w:fill="FFFFFF"/>
          <w:lang w:val="es-EC"/>
        </w:rPr>
      </w:pPr>
    </w:p>
    <w:p w:rsidR="00284322" w:rsidRPr="00271A2F" w:rsidRDefault="00284322" w:rsidP="00284322">
      <w:pPr>
        <w:pStyle w:val="References"/>
        <w:numPr>
          <w:ilvl w:val="0"/>
          <w:numId w:val="0"/>
        </w:numPr>
        <w:jc w:val="center"/>
        <w:rPr>
          <w:b/>
          <w:sz w:val="20"/>
          <w:shd w:val="clear" w:color="auto" w:fill="FFFFFF"/>
          <w:lang w:val="es-EC"/>
        </w:rPr>
      </w:pPr>
    </w:p>
    <w:p w:rsidR="00284322" w:rsidRPr="00B6140B" w:rsidRDefault="00284322" w:rsidP="00284322">
      <w:pPr>
        <w:pStyle w:val="References"/>
        <w:numPr>
          <w:ilvl w:val="0"/>
          <w:numId w:val="0"/>
        </w:numPr>
        <w:jc w:val="center"/>
        <w:rPr>
          <w:b/>
          <w:sz w:val="20"/>
          <w:shd w:val="clear" w:color="auto" w:fill="FFFFFF"/>
          <w:lang w:val="es-EC"/>
        </w:rPr>
      </w:pPr>
      <w:r w:rsidRPr="00B6140B">
        <w:rPr>
          <w:b/>
          <w:sz w:val="20"/>
          <w:shd w:val="clear" w:color="auto" w:fill="FFFFFF"/>
          <w:lang w:val="es-EC"/>
        </w:rPr>
        <w:t>APÉNDICEA</w:t>
      </w:r>
    </w:p>
    <w:p w:rsidR="00284322" w:rsidRPr="00B6140B" w:rsidRDefault="00284322" w:rsidP="00284322">
      <w:pPr>
        <w:pStyle w:val="References"/>
        <w:numPr>
          <w:ilvl w:val="0"/>
          <w:numId w:val="0"/>
        </w:numPr>
        <w:ind w:left="360" w:hanging="360"/>
        <w:jc w:val="center"/>
        <w:rPr>
          <w:shd w:val="clear" w:color="auto" w:fill="FFFFFF"/>
          <w:lang w:val="es-EC"/>
        </w:rPr>
      </w:pPr>
    </w:p>
    <w:p w:rsidR="00284322" w:rsidRDefault="00284322" w:rsidP="00284322">
      <w:pPr>
        <w:pStyle w:val="References"/>
        <w:numPr>
          <w:ilvl w:val="0"/>
          <w:numId w:val="0"/>
        </w:numPr>
        <w:ind w:left="360" w:hanging="360"/>
        <w:jc w:val="center"/>
        <w:rPr>
          <w:b/>
          <w:sz w:val="20"/>
          <w:lang w:val="es-EC" w:eastAsia="es-EC"/>
        </w:rPr>
      </w:pPr>
      <w:r w:rsidRPr="008B4D3D">
        <w:rPr>
          <w:b/>
          <w:sz w:val="20"/>
          <w:lang w:val="es-EC" w:eastAsia="es-EC"/>
        </w:rPr>
        <w:t>PROCEDIMIENTO PARA LA PRESENTACIÓN DEL ARTÍCULO</w:t>
      </w:r>
    </w:p>
    <w:p w:rsidR="00284322" w:rsidRPr="008B4D3D" w:rsidRDefault="00284322" w:rsidP="00284322">
      <w:pPr>
        <w:pStyle w:val="References"/>
        <w:numPr>
          <w:ilvl w:val="0"/>
          <w:numId w:val="0"/>
        </w:numPr>
        <w:ind w:left="360" w:hanging="360"/>
        <w:jc w:val="center"/>
        <w:rPr>
          <w:sz w:val="14"/>
          <w:shd w:val="clear" w:color="auto" w:fill="FFFFFF"/>
          <w:lang w:val="es-EC"/>
        </w:rPr>
      </w:pPr>
    </w:p>
    <w:p w:rsidR="00284322" w:rsidRPr="00183C50" w:rsidRDefault="00284322" w:rsidP="00284322">
      <w:pPr>
        <w:adjustRightInd w:val="0"/>
        <w:jc w:val="both"/>
        <w:rPr>
          <w:lang w:val="es-EC" w:eastAsia="es-EC"/>
        </w:rPr>
      </w:pPr>
      <w:r w:rsidRPr="00183C50">
        <w:rPr>
          <w:lang w:val="es-EC" w:eastAsia="es-EC"/>
        </w:rPr>
        <w:lastRenderedPageBreak/>
        <w:t>Para las pautas de presentación, siga las instrucciones emitidas por el sistema del sitio web de la revista de la EPN.</w:t>
      </w:r>
    </w:p>
    <w:p w:rsidR="00284322" w:rsidRPr="00183C50" w:rsidRDefault="00284322" w:rsidP="00284322">
      <w:pPr>
        <w:adjustRightInd w:val="0"/>
        <w:jc w:val="both"/>
        <w:rPr>
          <w:lang w:val="es-EC" w:eastAsia="es-EC"/>
        </w:rPr>
      </w:pPr>
    </w:p>
    <w:p w:rsidR="00284322" w:rsidRDefault="00284322" w:rsidP="00284322">
      <w:pPr>
        <w:adjustRightInd w:val="0"/>
        <w:jc w:val="both"/>
        <w:rPr>
          <w:lang w:val="es-EC" w:eastAsia="es-EC"/>
        </w:rPr>
      </w:pPr>
      <w:r w:rsidRPr="00183C50">
        <w:rPr>
          <w:lang w:val="es-EC" w:eastAsia="es-EC"/>
        </w:rPr>
        <w:t xml:space="preserve">La presentación inicial debe tomar en cuenta todas las indicaciones que se presentan </w:t>
      </w:r>
      <w:r w:rsidRPr="007A1BCF">
        <w:rPr>
          <w:lang w:val="es-EC" w:eastAsia="es-EC"/>
        </w:rPr>
        <w:t>en la plantilla</w:t>
      </w:r>
      <w:r w:rsidRPr="00183C50">
        <w:rPr>
          <w:lang w:val="es-EC" w:eastAsia="es-EC"/>
        </w:rPr>
        <w:t>, para de esta manera tener una buena estimación de la longitud del artículo a publicarse. Además, de esta manera el esfuerzo necesario para la presentación final del manuscrito será mínimo.</w:t>
      </w:r>
      <w:r w:rsidRPr="00183C50">
        <w:rPr>
          <w:b/>
          <w:lang w:val="es-EC" w:eastAsia="es-EC"/>
        </w:rPr>
        <w:br/>
      </w:r>
    </w:p>
    <w:p w:rsidR="00284322" w:rsidRDefault="00284322" w:rsidP="00284322">
      <w:pPr>
        <w:pStyle w:val="Style10ptJustified"/>
        <w:spacing w:before="0"/>
      </w:pPr>
      <w:r w:rsidRPr="00183C50">
        <w:rPr>
          <w:bCs/>
        </w:rPr>
        <w:t>Como sugerencia, es importante tomar en cuenta que, el primer autor es el investigador que hizo la mayor parte del trabajo</w:t>
      </w:r>
      <w:r w:rsidRPr="00183C50">
        <w:t>, mientras que el último autor suele ser el profesor quien es el líder intelectual y, a menudo edita y presenta el borrador final del documento.</w:t>
      </w:r>
    </w:p>
    <w:p w:rsidR="00284322" w:rsidRDefault="00284322" w:rsidP="00284322">
      <w:pPr>
        <w:adjustRightInd w:val="0"/>
        <w:jc w:val="both"/>
        <w:rPr>
          <w:szCs w:val="22"/>
          <w:lang w:val="es-EC" w:eastAsia="es-EC"/>
        </w:rPr>
      </w:pPr>
    </w:p>
    <w:p w:rsidR="00284322" w:rsidRPr="00183C50" w:rsidRDefault="00284322" w:rsidP="00284322">
      <w:pPr>
        <w:adjustRightInd w:val="0"/>
        <w:jc w:val="both"/>
        <w:rPr>
          <w:szCs w:val="22"/>
          <w:lang w:val="es-EC" w:eastAsia="es-EC"/>
        </w:rPr>
      </w:pPr>
      <w:r w:rsidRPr="00183C50">
        <w:rPr>
          <w:szCs w:val="22"/>
          <w:lang w:val="es-EC" w:eastAsia="es-EC"/>
        </w:rPr>
        <w:t xml:space="preserve">La Revista Politécnica pondrá en marcha un sistema de transferencia electrónica de derechos de autor en su momento. Por favor, </w:t>
      </w:r>
      <w:r w:rsidRPr="00183C50">
        <w:rPr>
          <w:b/>
          <w:bCs/>
          <w:szCs w:val="22"/>
          <w:lang w:val="es-EC" w:eastAsia="es-EC"/>
        </w:rPr>
        <w:t xml:space="preserve">"no" </w:t>
      </w:r>
      <w:r w:rsidRPr="00183C50">
        <w:rPr>
          <w:szCs w:val="22"/>
          <w:lang w:val="es-EC" w:eastAsia="es-EC"/>
        </w:rPr>
        <w:t xml:space="preserve">enviar formularios de derecho de autor por correo o fax. </w:t>
      </w:r>
      <w:r>
        <w:rPr>
          <w:szCs w:val="22"/>
          <w:lang w:val="es-EC" w:eastAsia="es-EC"/>
        </w:rPr>
        <w:t>A continuación se detallan las consideraciones que se deben tener en cuenta para la presentación final del artículo.</w:t>
      </w:r>
    </w:p>
    <w:p w:rsidR="00284322" w:rsidRDefault="00284322" w:rsidP="00284322">
      <w:pPr>
        <w:adjustRightInd w:val="0"/>
        <w:rPr>
          <w:szCs w:val="22"/>
          <w:lang w:val="es-EC" w:eastAsia="es-EC"/>
        </w:rPr>
      </w:pPr>
    </w:p>
    <w:p w:rsidR="00284322" w:rsidRPr="00641482" w:rsidRDefault="00284322" w:rsidP="00284322">
      <w:pPr>
        <w:pStyle w:val="Prrafodelista"/>
        <w:numPr>
          <w:ilvl w:val="0"/>
          <w:numId w:val="3"/>
        </w:numPr>
        <w:adjustRightInd w:val="0"/>
        <w:rPr>
          <w:szCs w:val="22"/>
          <w:lang w:val="es-EC" w:eastAsia="es-EC"/>
        </w:rPr>
      </w:pPr>
      <w:r>
        <w:rPr>
          <w:b/>
          <w:iCs/>
          <w:szCs w:val="22"/>
          <w:lang w:val="es-EC" w:eastAsia="es-EC"/>
        </w:rPr>
        <w:t>Figuras, t</w:t>
      </w:r>
      <w:r w:rsidRPr="00641482">
        <w:rPr>
          <w:b/>
          <w:iCs/>
          <w:szCs w:val="22"/>
          <w:lang w:val="es-EC" w:eastAsia="es-EC"/>
        </w:rPr>
        <w:t>ablas</w:t>
      </w:r>
      <w:r>
        <w:rPr>
          <w:b/>
          <w:iCs/>
          <w:szCs w:val="22"/>
          <w:lang w:val="es-EC" w:eastAsia="es-EC"/>
        </w:rPr>
        <w:t xml:space="preserve"> y márgenes</w:t>
      </w:r>
      <w:r w:rsidRPr="00641482">
        <w:rPr>
          <w:szCs w:val="22"/>
          <w:lang w:val="es-EC" w:eastAsia="es-EC"/>
        </w:rPr>
        <w:br/>
      </w:r>
    </w:p>
    <w:p w:rsidR="00284322" w:rsidRDefault="00284322" w:rsidP="00284322">
      <w:pPr>
        <w:adjustRightInd w:val="0"/>
        <w:jc w:val="both"/>
        <w:rPr>
          <w:szCs w:val="22"/>
          <w:lang w:val="es-EC" w:eastAsia="es-EC"/>
        </w:rPr>
      </w:pPr>
      <w:r w:rsidRPr="00183C50">
        <w:rPr>
          <w:szCs w:val="22"/>
          <w:lang w:val="es-EC" w:eastAsia="es-EC"/>
        </w:rPr>
        <w:t>Todas las figuras deben ser incorporadas en el documento. Al incluir la imagen, asegúrese de insertar la actual en lugar de un enlace a su equipo local.</w:t>
      </w:r>
      <w:r>
        <w:rPr>
          <w:szCs w:val="22"/>
          <w:lang w:val="es-EC" w:eastAsia="es-EC"/>
        </w:rPr>
        <w:t xml:space="preserve"> Los archivos de: figuras, dibujos, fotografías, etc., deberán enviarse en formato </w:t>
      </w:r>
      <w:proofErr w:type="spellStart"/>
      <w:r>
        <w:rPr>
          <w:szCs w:val="22"/>
          <w:lang w:val="es-EC" w:eastAsia="es-EC"/>
        </w:rPr>
        <w:t>bmp</w:t>
      </w:r>
      <w:proofErr w:type="spellEnd"/>
      <w:r>
        <w:rPr>
          <w:szCs w:val="22"/>
          <w:lang w:val="es-EC" w:eastAsia="es-EC"/>
        </w:rPr>
        <w:t xml:space="preserve"> o </w:t>
      </w:r>
      <w:proofErr w:type="spellStart"/>
      <w:r>
        <w:rPr>
          <w:szCs w:val="22"/>
          <w:lang w:val="es-EC" w:eastAsia="es-EC"/>
        </w:rPr>
        <w:t>jpg</w:t>
      </w:r>
      <w:proofErr w:type="spellEnd"/>
      <w:r>
        <w:rPr>
          <w:szCs w:val="22"/>
          <w:lang w:val="es-EC" w:eastAsia="es-EC"/>
        </w:rPr>
        <w:t>, con al menos 1200 puntos (resolución) en uno de sus ejes, con leyendas legibles y de tamaño adecuado. El artículo debe contener entre tablas y figuras un máximo de 10.</w:t>
      </w:r>
    </w:p>
    <w:p w:rsidR="00284322" w:rsidRPr="00932675" w:rsidRDefault="00284322" w:rsidP="00284322">
      <w:pPr>
        <w:adjustRightInd w:val="0"/>
        <w:jc w:val="both"/>
        <w:rPr>
          <w:szCs w:val="22"/>
          <w:lang w:val="es-EC" w:eastAsia="es-EC"/>
        </w:rPr>
      </w:pPr>
    </w:p>
    <w:p w:rsidR="00284322" w:rsidRDefault="00284322" w:rsidP="00284322">
      <w:pPr>
        <w:pStyle w:val="Style10ptJustified"/>
      </w:pPr>
      <w:r w:rsidRPr="008B5C86">
        <w:t>Las etiquetas de los ejes de las figuras son a menudo una fuente de confusión. Utilice las palabras en lugar de símbolos. Por ejemplo, escriba la cantidad "Magnetización," o "Magnetización M" no sólo "M".</w:t>
      </w:r>
    </w:p>
    <w:p w:rsidR="00284322" w:rsidRPr="008B5C86" w:rsidRDefault="00284322" w:rsidP="00284322">
      <w:pPr>
        <w:pStyle w:val="Style10ptJustified"/>
      </w:pPr>
    </w:p>
    <w:p w:rsidR="00284322" w:rsidRPr="00A85908" w:rsidRDefault="00284322" w:rsidP="00284322">
      <w:pPr>
        <w:jc w:val="center"/>
        <w:rPr>
          <w:rStyle w:val="SubsectionTitleCharChar"/>
          <w:i w:val="0"/>
          <w:sz w:val="16"/>
          <w:lang w:val="es-EC"/>
        </w:rPr>
      </w:pPr>
      <w:r>
        <w:rPr>
          <w:noProof/>
          <w:lang w:val="es-EC" w:eastAsia="es-EC"/>
        </w:rPr>
        <w:drawing>
          <wp:inline distT="0" distB="0" distL="0" distR="0">
            <wp:extent cx="2567635" cy="192243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t="6410"/>
                    <a:stretch/>
                  </pic:blipFill>
                  <pic:spPr bwMode="auto">
                    <a:xfrm>
                      <a:off x="0" y="0"/>
                      <a:ext cx="2571750" cy="1925515"/>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284322" w:rsidRDefault="00284322" w:rsidP="00284322">
      <w:pPr>
        <w:jc w:val="center"/>
        <w:rPr>
          <w:rStyle w:val="SubsectionTitleCharChar"/>
          <w:i w:val="0"/>
          <w:sz w:val="16"/>
        </w:rPr>
      </w:pPr>
    </w:p>
    <w:p w:rsidR="00284322" w:rsidRPr="00183C50" w:rsidRDefault="00284322" w:rsidP="00284322">
      <w:pPr>
        <w:jc w:val="center"/>
        <w:rPr>
          <w:sz w:val="16"/>
          <w:szCs w:val="18"/>
          <w:lang w:val="es-EC"/>
        </w:rPr>
      </w:pPr>
      <w:r w:rsidRPr="00183C50">
        <w:rPr>
          <w:rStyle w:val="SubsectionTitleCharChar"/>
          <w:b/>
          <w:sz w:val="16"/>
          <w:szCs w:val="18"/>
          <w:lang w:val="es-EC"/>
        </w:rPr>
        <w:t>Figura 1</w:t>
      </w:r>
      <w:r w:rsidRPr="00183C50">
        <w:rPr>
          <w:rStyle w:val="SubsectionTitleCharChar"/>
          <w:sz w:val="16"/>
          <w:szCs w:val="18"/>
          <w:lang w:val="es-EC"/>
        </w:rPr>
        <w:t xml:space="preserve">. Distribución </w:t>
      </w:r>
      <w:r w:rsidRPr="00183C50">
        <w:rPr>
          <w:sz w:val="16"/>
          <w:szCs w:val="18"/>
          <w:lang w:val="es-EC"/>
        </w:rPr>
        <w:t xml:space="preserve">Weibull de 60 Hz voltajes de ruptura11 cables </w:t>
      </w:r>
      <w:r w:rsidRPr="00183C50">
        <w:rPr>
          <w:sz w:val="16"/>
          <w:szCs w:val="18"/>
        </w:rPr>
        <w:t>α</w:t>
      </w:r>
      <w:r w:rsidRPr="00183C50">
        <w:rPr>
          <w:sz w:val="16"/>
          <w:szCs w:val="18"/>
          <w:lang w:val="es-EC"/>
        </w:rPr>
        <w:t xml:space="preserve"> = 45</w:t>
      </w:r>
      <w:r>
        <w:rPr>
          <w:sz w:val="16"/>
          <w:szCs w:val="18"/>
          <w:lang w:val="es-EC"/>
        </w:rPr>
        <w:t>,</w:t>
      </w:r>
      <w:r w:rsidRPr="00183C50">
        <w:rPr>
          <w:sz w:val="16"/>
          <w:szCs w:val="18"/>
          <w:lang w:val="es-EC"/>
        </w:rPr>
        <w:t>9 kV pico</w:t>
      </w:r>
      <w:r w:rsidRPr="00183C50">
        <w:rPr>
          <w:sz w:val="16"/>
          <w:szCs w:val="18"/>
        </w:rPr>
        <w:t>β</w:t>
      </w:r>
      <w:r>
        <w:rPr>
          <w:sz w:val="16"/>
          <w:szCs w:val="18"/>
          <w:lang w:val="es-EC"/>
        </w:rPr>
        <w:t xml:space="preserve"> = 5,</w:t>
      </w:r>
      <w:r w:rsidRPr="00183C50">
        <w:rPr>
          <w:sz w:val="16"/>
          <w:szCs w:val="18"/>
          <w:lang w:val="es-EC"/>
        </w:rPr>
        <w:t>08.Intervalo de Confidencia 95%</w:t>
      </w:r>
    </w:p>
    <w:p w:rsidR="00284322" w:rsidRDefault="00284322" w:rsidP="00284322">
      <w:pPr>
        <w:jc w:val="center"/>
        <w:rPr>
          <w:sz w:val="16"/>
          <w:szCs w:val="16"/>
          <w:lang w:val="es-EC"/>
        </w:rPr>
      </w:pPr>
    </w:p>
    <w:p w:rsidR="00284322" w:rsidRDefault="00284322" w:rsidP="00284322">
      <w:pPr>
        <w:jc w:val="both"/>
        <w:rPr>
          <w:lang w:val="es-EC" w:eastAsia="es-EC"/>
        </w:rPr>
      </w:pPr>
      <w:r w:rsidRPr="00183C50">
        <w:rPr>
          <w:lang w:val="es-EC" w:eastAsia="es-EC"/>
        </w:rPr>
        <w:t xml:space="preserve">Las figuras y tablas deben estar en la parte superior e inferior de las columnas. Evite colocarlas en medio de </w:t>
      </w:r>
      <w:r>
        <w:rPr>
          <w:lang w:val="es-EC" w:eastAsia="es-EC"/>
        </w:rPr>
        <w:t>ellas</w:t>
      </w:r>
      <w:r w:rsidRPr="00183C50">
        <w:rPr>
          <w:lang w:val="es-EC" w:eastAsia="es-EC"/>
        </w:rPr>
        <w:t>. Las figuras y tablas grandes pueden extenderse a lo largo de ambas columnas. Las leyendas de las figuras deben estar centradas debajo de las figuras, los títulos de las tabla</w:t>
      </w:r>
      <w:r>
        <w:rPr>
          <w:lang w:val="es-EC" w:eastAsia="es-EC"/>
        </w:rPr>
        <w:t>s deben estar centrados sobre ellas</w:t>
      </w:r>
      <w:r w:rsidRPr="00183C50">
        <w:rPr>
          <w:lang w:val="es-EC" w:eastAsia="es-EC"/>
        </w:rPr>
        <w:t xml:space="preserve">. Evite colocar figuras y tablas antes de su primera mención en el texto. Para la mención de figuras, tablas </w:t>
      </w:r>
      <w:r w:rsidRPr="00183C50">
        <w:rPr>
          <w:lang w:val="es-EC" w:eastAsia="es-EC"/>
        </w:rPr>
        <w:t>o ecuaciones utilice las palabras completas con la primera letra en mayúscula, por ejemplo "Figura 1".</w:t>
      </w:r>
    </w:p>
    <w:p w:rsidR="00284322" w:rsidRPr="00183C50" w:rsidRDefault="00284322" w:rsidP="00284322">
      <w:pPr>
        <w:jc w:val="both"/>
        <w:rPr>
          <w:lang w:val="es-EC" w:eastAsia="es-EC"/>
        </w:rPr>
      </w:pPr>
    </w:p>
    <w:p w:rsidR="00284322" w:rsidRPr="00183C50" w:rsidRDefault="00284322" w:rsidP="00284322">
      <w:pPr>
        <w:pStyle w:val="Style10ptJustified"/>
        <w:spacing w:before="0"/>
        <w:rPr>
          <w:b/>
        </w:rPr>
      </w:pPr>
      <w:r w:rsidRPr="00183C50">
        <w:t>Coloque las unidades entre paréntesis. No etiquete los ejes sólo con unidades. Por ejemplo, escriba "Magnetización (A/m)" o "Magnetización (Am</w:t>
      </w:r>
      <w:r w:rsidRPr="00183C50">
        <w:rPr>
          <w:vertAlign w:val="superscript"/>
        </w:rPr>
        <w:t>-1</w:t>
      </w:r>
      <w:r w:rsidRPr="00183C50">
        <w:t>)", no sólo "Magnetización A/m." No etiquete los ejes con una relación de cantidades y unidades. Por ejemplo, escriba "Temperatura (K)", no "Temperatura K".</w:t>
      </w:r>
    </w:p>
    <w:p w:rsidR="00284322" w:rsidRPr="00183C50" w:rsidRDefault="00284322" w:rsidP="00284322">
      <w:pPr>
        <w:pStyle w:val="Style10ptJustified"/>
      </w:pPr>
    </w:p>
    <w:p w:rsidR="00284322" w:rsidRPr="00183C50" w:rsidRDefault="00284322" w:rsidP="00284322">
      <w:pPr>
        <w:adjustRightInd w:val="0"/>
        <w:jc w:val="both"/>
        <w:rPr>
          <w:szCs w:val="22"/>
          <w:lang w:val="es-EC" w:eastAsia="es-EC"/>
        </w:rPr>
      </w:pPr>
      <w:r w:rsidRPr="00183C50">
        <w:rPr>
          <w:szCs w:val="22"/>
          <w:lang w:val="es-EC" w:eastAsia="es-EC"/>
        </w:rPr>
        <w:t>Los multiplicadores pueden ser especialmente confusos. Escriba "Magnetización (</w:t>
      </w:r>
      <w:proofErr w:type="spellStart"/>
      <w:r w:rsidRPr="00183C50">
        <w:rPr>
          <w:szCs w:val="22"/>
          <w:lang w:val="es-EC" w:eastAsia="es-EC"/>
        </w:rPr>
        <w:t>kA</w:t>
      </w:r>
      <w:proofErr w:type="spellEnd"/>
      <w:r w:rsidRPr="00183C50">
        <w:rPr>
          <w:szCs w:val="22"/>
          <w:lang w:val="es-EC" w:eastAsia="es-EC"/>
        </w:rPr>
        <w:t>/m)" o "Magnetización (</w:t>
      </w:r>
      <w:r w:rsidRPr="00932675">
        <w:rPr>
          <w:lang w:val="es-EC"/>
        </w:rPr>
        <w:t>103A</w:t>
      </w:r>
      <w:r w:rsidRPr="00183C50">
        <w:rPr>
          <w:szCs w:val="22"/>
          <w:lang w:val="es-EC" w:eastAsia="es-EC"/>
        </w:rPr>
        <w:t>/m)". No escriba "Magnetización (A/m) x 1000" porque el lector no sabrá si la etiqueta del eje de</w:t>
      </w:r>
      <w:r>
        <w:rPr>
          <w:szCs w:val="22"/>
          <w:lang w:val="es-EC" w:eastAsia="es-EC"/>
        </w:rPr>
        <w:t xml:space="preserve"> arriba significa 16000 A/m o 0,</w:t>
      </w:r>
      <w:r w:rsidRPr="00183C50">
        <w:rPr>
          <w:szCs w:val="22"/>
          <w:lang w:val="es-EC" w:eastAsia="es-EC"/>
        </w:rPr>
        <w:t>016 A/m. Las etiquetas de las figuras deben</w:t>
      </w:r>
      <w:r>
        <w:rPr>
          <w:szCs w:val="22"/>
          <w:lang w:val="es-EC" w:eastAsia="es-EC"/>
        </w:rPr>
        <w:t xml:space="preserve"> ser legibles, con un valor de 8</w:t>
      </w:r>
      <w:r w:rsidRPr="00183C50">
        <w:rPr>
          <w:szCs w:val="22"/>
          <w:lang w:val="es-EC" w:eastAsia="es-EC"/>
        </w:rPr>
        <w:t xml:space="preserve"> y sin espacio de separación con la figura.</w:t>
      </w:r>
    </w:p>
    <w:p w:rsidR="00284322" w:rsidRPr="007D3056" w:rsidRDefault="00284322" w:rsidP="00284322">
      <w:pPr>
        <w:adjustRightInd w:val="0"/>
        <w:jc w:val="both"/>
        <w:rPr>
          <w:lang w:val="es-EC" w:eastAsia="es-EC"/>
        </w:rPr>
      </w:pPr>
    </w:p>
    <w:p w:rsidR="00284322" w:rsidRPr="00183C50" w:rsidRDefault="00284322" w:rsidP="00284322">
      <w:pPr>
        <w:pStyle w:val="Style10ptJustified"/>
        <w:jc w:val="center"/>
      </w:pPr>
      <w:r w:rsidRPr="005C18C5">
        <w:rPr>
          <w:b/>
          <w:noProof/>
          <w:sz w:val="16"/>
          <w:szCs w:val="16"/>
        </w:rPr>
        <w:drawing>
          <wp:anchor distT="0" distB="0" distL="114300" distR="114300" simplePos="0" relativeHeight="251659264" behindDoc="0" locked="0" layoutInCell="1" allowOverlap="1">
            <wp:simplePos x="0" y="0"/>
            <wp:positionH relativeFrom="column">
              <wp:posOffset>703580</wp:posOffset>
            </wp:positionH>
            <wp:positionV relativeFrom="paragraph">
              <wp:posOffset>57785</wp:posOffset>
            </wp:positionV>
            <wp:extent cx="1816100" cy="1352550"/>
            <wp:effectExtent l="19050" t="0" r="0" b="0"/>
            <wp:wrapTopAndBottom/>
            <wp:docPr id="4" name="Picture 94" descr="DSCN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CN2720"/>
                    <pic:cNvPicPr>
                      <a:picLocks noChangeAspect="1" noChangeArrowheads="1"/>
                    </pic:cNvPicPr>
                  </pic:nvPicPr>
                  <pic:blipFill>
                    <a:blip r:embed="rId12" cstate="print"/>
                    <a:srcRect/>
                    <a:stretch>
                      <a:fillRect/>
                    </a:stretch>
                  </pic:blipFill>
                  <pic:spPr bwMode="auto">
                    <a:xfrm>
                      <a:off x="0" y="0"/>
                      <a:ext cx="1816100" cy="1352550"/>
                    </a:xfrm>
                    <a:prstGeom prst="rect">
                      <a:avLst/>
                    </a:prstGeom>
                    <a:noFill/>
                    <a:ln w="9525">
                      <a:noFill/>
                      <a:miter lim="800000"/>
                      <a:headEnd/>
                      <a:tailEnd/>
                    </a:ln>
                  </pic:spPr>
                </pic:pic>
              </a:graphicData>
            </a:graphic>
          </wp:anchor>
        </w:drawing>
      </w:r>
      <w:r w:rsidRPr="00284322">
        <w:rPr>
          <w:rStyle w:val="SubsectionTitleCharChar"/>
          <w:b/>
          <w:sz w:val="16"/>
          <w:szCs w:val="16"/>
          <w:lang w:val="es-EC"/>
        </w:rPr>
        <w:t>Figura 3.</w:t>
      </w:r>
      <w:r w:rsidRPr="005C18C5">
        <w:rPr>
          <w:sz w:val="16"/>
          <w:szCs w:val="16"/>
        </w:rPr>
        <w:t>Robots Móviles Pioneer y su Entorno Experimental. Formato de doble columna</w:t>
      </w:r>
      <w:r w:rsidRPr="00183C50">
        <w:t>.</w:t>
      </w:r>
    </w:p>
    <w:p w:rsidR="00284322" w:rsidRPr="005C18C5" w:rsidRDefault="00284322" w:rsidP="00284322">
      <w:pPr>
        <w:adjustRightInd w:val="0"/>
        <w:spacing w:before="40"/>
        <w:jc w:val="both"/>
        <w:rPr>
          <w:rFonts w:ascii="Calibri" w:hAnsi="Calibri" w:cs="Calibri"/>
          <w:lang w:val="es-EC" w:eastAsia="es-EC"/>
        </w:rPr>
      </w:pPr>
    </w:p>
    <w:p w:rsidR="00284322" w:rsidRPr="00575269" w:rsidRDefault="00284322" w:rsidP="00284322">
      <w:pPr>
        <w:adjustRightInd w:val="0"/>
        <w:jc w:val="both"/>
        <w:rPr>
          <w:lang w:val="es-EC" w:eastAsia="es-EC"/>
        </w:rPr>
      </w:pPr>
      <w:r w:rsidRPr="00183C50">
        <w:rPr>
          <w:lang w:val="es-EC" w:eastAsia="es-EC"/>
        </w:rPr>
        <w:t>Los autores deben trabajar activamente con los márgenes solicitados. Los documentos de la revista serán marcados con los datos del registro de la revista y paginados para su inclusión en la edición final. Si la sangría de los márgenes en su manuscrito no es correcta, se le pedirá que lo vuelva a presentar y esto, podría retrasar la preparación final durante el proceso de edición.</w:t>
      </w:r>
    </w:p>
    <w:p w:rsidR="00284322" w:rsidRPr="00183C50" w:rsidRDefault="00284322" w:rsidP="00284322">
      <w:pPr>
        <w:adjustRightInd w:val="0"/>
        <w:jc w:val="both"/>
        <w:rPr>
          <w:lang w:val="es-EC" w:eastAsia="es-EC"/>
        </w:rPr>
      </w:pPr>
      <w:r w:rsidRPr="00183C50">
        <w:rPr>
          <w:lang w:val="es-EC" w:eastAsia="es-EC"/>
        </w:rPr>
        <w:br/>
        <w:t xml:space="preserve">Por favor, no modificar los márgenes de esta plantilla. Si está creando un documento por su cuenta, considere los márgenes que se enumeran en la Tabla 1. Todas las medidas están en </w:t>
      </w:r>
      <w:r w:rsidRPr="00183C50">
        <w:rPr>
          <w:b/>
          <w:bCs/>
          <w:lang w:val="es-EC" w:eastAsia="es-EC"/>
        </w:rPr>
        <w:t>centímetros</w:t>
      </w:r>
      <w:r w:rsidRPr="00183C50">
        <w:rPr>
          <w:lang w:val="es-EC" w:eastAsia="es-EC"/>
        </w:rPr>
        <w:t>.</w:t>
      </w:r>
    </w:p>
    <w:p w:rsidR="00284322" w:rsidRPr="00183C50" w:rsidRDefault="00284322" w:rsidP="00284322">
      <w:pPr>
        <w:adjustRightInd w:val="0"/>
        <w:jc w:val="both"/>
        <w:rPr>
          <w:lang w:val="es-EC" w:eastAsia="es-EC"/>
        </w:rPr>
      </w:pPr>
    </w:p>
    <w:p w:rsidR="00284322" w:rsidRPr="00183C50" w:rsidRDefault="00284322" w:rsidP="00284322">
      <w:pPr>
        <w:adjustRightInd w:val="0"/>
        <w:jc w:val="center"/>
        <w:rPr>
          <w:sz w:val="16"/>
          <w:szCs w:val="16"/>
          <w:lang w:eastAsia="es-EC"/>
        </w:rPr>
      </w:pPr>
      <w:proofErr w:type="spellStart"/>
      <w:r w:rsidRPr="00183C50">
        <w:rPr>
          <w:b/>
          <w:sz w:val="16"/>
          <w:szCs w:val="16"/>
          <w:lang w:eastAsia="es-EC"/>
        </w:rPr>
        <w:t>Tabla</w:t>
      </w:r>
      <w:proofErr w:type="spellEnd"/>
      <w:r w:rsidRPr="00183C50">
        <w:rPr>
          <w:b/>
          <w:sz w:val="16"/>
          <w:szCs w:val="16"/>
          <w:lang w:eastAsia="es-EC"/>
        </w:rPr>
        <w:t xml:space="preserve"> 1.</w:t>
      </w:r>
      <w:r>
        <w:rPr>
          <w:b/>
          <w:sz w:val="16"/>
          <w:szCs w:val="16"/>
          <w:lang w:eastAsia="es-EC"/>
        </w:rPr>
        <w:t xml:space="preserve"> </w:t>
      </w:r>
      <w:proofErr w:type="spellStart"/>
      <w:r w:rsidRPr="00183C50">
        <w:rPr>
          <w:sz w:val="16"/>
          <w:szCs w:val="16"/>
          <w:lang w:eastAsia="es-EC"/>
        </w:rPr>
        <w:t>Márgenes</w:t>
      </w:r>
      <w:proofErr w:type="spellEnd"/>
      <w:r w:rsidRPr="00183C50">
        <w:rPr>
          <w:sz w:val="16"/>
          <w:szCs w:val="16"/>
          <w:lang w:eastAsia="es-EC"/>
        </w:rPr>
        <w:t xml:space="preserve"> de </w:t>
      </w:r>
      <w:proofErr w:type="spellStart"/>
      <w:r w:rsidRPr="00183C50">
        <w:rPr>
          <w:sz w:val="16"/>
          <w:szCs w:val="16"/>
          <w:lang w:eastAsia="es-EC"/>
        </w:rPr>
        <w:t>página</w:t>
      </w:r>
      <w:proofErr w:type="spellEnd"/>
    </w:p>
    <w:tbl>
      <w:tblPr>
        <w:tblW w:w="0" w:type="auto"/>
        <w:jc w:val="center"/>
        <w:tblLayout w:type="fixed"/>
        <w:tblLook w:val="0000" w:firstRow="0" w:lastRow="0" w:firstColumn="0" w:lastColumn="0" w:noHBand="0" w:noVBand="0"/>
      </w:tblPr>
      <w:tblGrid>
        <w:gridCol w:w="996"/>
        <w:gridCol w:w="989"/>
        <w:gridCol w:w="992"/>
        <w:gridCol w:w="1004"/>
      </w:tblGrid>
      <w:tr w:rsidR="00284322" w:rsidRPr="00183C50" w:rsidTr="006F2EA3">
        <w:trPr>
          <w:trHeight w:val="1"/>
          <w:jc w:val="center"/>
        </w:trPr>
        <w:tc>
          <w:tcPr>
            <w:tcW w:w="996" w:type="dxa"/>
            <w:tcBorders>
              <w:top w:val="single" w:sz="12" w:space="0" w:color="auto"/>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proofErr w:type="spellStart"/>
            <w:r w:rsidRPr="00183C50">
              <w:rPr>
                <w:b/>
                <w:bCs/>
                <w:sz w:val="16"/>
                <w:szCs w:val="16"/>
                <w:lang w:eastAsia="es-EC"/>
              </w:rPr>
              <w:t>Página</w:t>
            </w:r>
            <w:proofErr w:type="spellEnd"/>
          </w:p>
        </w:tc>
        <w:tc>
          <w:tcPr>
            <w:tcW w:w="989" w:type="dxa"/>
            <w:tcBorders>
              <w:top w:val="single" w:sz="12" w:space="0" w:color="auto"/>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b/>
                <w:bCs/>
                <w:sz w:val="16"/>
                <w:szCs w:val="16"/>
                <w:lang w:eastAsia="es-EC"/>
              </w:rPr>
              <w:t>Superior</w:t>
            </w:r>
          </w:p>
        </w:tc>
        <w:tc>
          <w:tcPr>
            <w:tcW w:w="992" w:type="dxa"/>
            <w:tcBorders>
              <w:top w:val="single" w:sz="12" w:space="0" w:color="auto"/>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b/>
                <w:bCs/>
                <w:sz w:val="16"/>
                <w:szCs w:val="16"/>
                <w:lang w:eastAsia="es-EC"/>
              </w:rPr>
              <w:t>Inferior</w:t>
            </w:r>
          </w:p>
        </w:tc>
        <w:tc>
          <w:tcPr>
            <w:tcW w:w="1004" w:type="dxa"/>
            <w:tcBorders>
              <w:top w:val="single" w:sz="12" w:space="0" w:color="auto"/>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b/>
                <w:bCs/>
                <w:sz w:val="16"/>
                <w:szCs w:val="16"/>
                <w:lang w:eastAsia="es-EC"/>
              </w:rPr>
              <w:t>Izquierda/</w:t>
            </w:r>
            <w:proofErr w:type="spellStart"/>
            <w:r w:rsidRPr="00183C50">
              <w:rPr>
                <w:b/>
                <w:bCs/>
                <w:sz w:val="16"/>
                <w:szCs w:val="16"/>
                <w:lang w:eastAsia="es-EC"/>
              </w:rPr>
              <w:t>Derecha</w:t>
            </w:r>
            <w:proofErr w:type="spellEnd"/>
          </w:p>
        </w:tc>
      </w:tr>
      <w:tr w:rsidR="00284322" w:rsidRPr="00183C50" w:rsidTr="006F2EA3">
        <w:trPr>
          <w:trHeight w:val="1"/>
          <w:jc w:val="center"/>
        </w:trPr>
        <w:tc>
          <w:tcPr>
            <w:tcW w:w="996" w:type="dxa"/>
            <w:tcBorders>
              <w:top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sz w:val="16"/>
                <w:szCs w:val="16"/>
                <w:lang w:eastAsia="es-EC"/>
              </w:rPr>
              <w:t>Primera</w:t>
            </w:r>
          </w:p>
        </w:tc>
        <w:tc>
          <w:tcPr>
            <w:tcW w:w="989" w:type="dxa"/>
            <w:tcBorders>
              <w:top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sz w:val="16"/>
                <w:szCs w:val="16"/>
                <w:lang w:eastAsia="es-EC"/>
              </w:rPr>
              <w:t>2</w:t>
            </w:r>
            <w:r>
              <w:rPr>
                <w:sz w:val="16"/>
                <w:szCs w:val="16"/>
                <w:lang w:eastAsia="es-EC"/>
              </w:rPr>
              <w:t>,</w:t>
            </w:r>
            <w:r w:rsidRPr="00183C50">
              <w:rPr>
                <w:sz w:val="16"/>
                <w:szCs w:val="16"/>
                <w:lang w:eastAsia="es-EC"/>
              </w:rPr>
              <w:t>5</w:t>
            </w:r>
          </w:p>
        </w:tc>
        <w:tc>
          <w:tcPr>
            <w:tcW w:w="992" w:type="dxa"/>
            <w:tcBorders>
              <w:top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1004" w:type="dxa"/>
            <w:tcBorders>
              <w:top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sz w:val="16"/>
                <w:szCs w:val="16"/>
                <w:lang w:eastAsia="es-EC"/>
              </w:rPr>
              <w:t>1</w:t>
            </w:r>
            <w:r>
              <w:rPr>
                <w:sz w:val="16"/>
                <w:szCs w:val="16"/>
                <w:lang w:eastAsia="es-EC"/>
              </w:rPr>
              <w:t>,</w:t>
            </w:r>
            <w:r w:rsidRPr="00183C50">
              <w:rPr>
                <w:sz w:val="16"/>
                <w:szCs w:val="16"/>
                <w:lang w:eastAsia="es-EC"/>
              </w:rPr>
              <w:t>5</w:t>
            </w:r>
          </w:p>
        </w:tc>
      </w:tr>
      <w:tr w:rsidR="00284322" w:rsidRPr="00183C50" w:rsidTr="006F2EA3">
        <w:trPr>
          <w:trHeight w:val="1"/>
          <w:jc w:val="center"/>
        </w:trPr>
        <w:tc>
          <w:tcPr>
            <w:tcW w:w="996" w:type="dxa"/>
            <w:tcBorders>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sz w:val="16"/>
                <w:szCs w:val="16"/>
                <w:lang w:eastAsia="es-EC"/>
              </w:rPr>
              <w:t>Resto</w:t>
            </w:r>
          </w:p>
        </w:tc>
        <w:tc>
          <w:tcPr>
            <w:tcW w:w="989" w:type="dxa"/>
            <w:tcBorders>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992" w:type="dxa"/>
            <w:tcBorders>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1004" w:type="dxa"/>
            <w:tcBorders>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Pr>
                <w:sz w:val="16"/>
                <w:szCs w:val="16"/>
                <w:lang w:eastAsia="es-EC"/>
              </w:rPr>
              <w:t>1,</w:t>
            </w:r>
            <w:r w:rsidRPr="00183C50">
              <w:rPr>
                <w:sz w:val="16"/>
                <w:szCs w:val="16"/>
                <w:lang w:eastAsia="es-EC"/>
              </w:rPr>
              <w:t>5</w:t>
            </w:r>
          </w:p>
        </w:tc>
      </w:tr>
    </w:tbl>
    <w:p w:rsidR="00284322" w:rsidRPr="00222B84" w:rsidRDefault="00284322" w:rsidP="00284322">
      <w:pPr>
        <w:adjustRightInd w:val="0"/>
        <w:rPr>
          <w:b/>
          <w:szCs w:val="22"/>
          <w:lang w:val="es-EC" w:eastAsia="es-EC"/>
        </w:rPr>
      </w:pPr>
    </w:p>
    <w:p w:rsidR="00284322" w:rsidRPr="00717862" w:rsidRDefault="00284322" w:rsidP="00284322">
      <w:pPr>
        <w:pStyle w:val="Prrafodelista"/>
        <w:numPr>
          <w:ilvl w:val="0"/>
          <w:numId w:val="3"/>
        </w:numPr>
        <w:adjustRightInd w:val="0"/>
        <w:rPr>
          <w:rFonts w:ascii="Calibri" w:hAnsi="Calibri" w:cs="Calibri"/>
          <w:b/>
          <w:szCs w:val="22"/>
          <w:lang w:val="es-EC" w:eastAsia="es-EC"/>
        </w:rPr>
      </w:pPr>
      <w:r>
        <w:rPr>
          <w:b/>
          <w:szCs w:val="22"/>
          <w:lang w:val="es-EC" w:eastAsia="es-EC"/>
        </w:rPr>
        <w:t>Ecuaciones</w:t>
      </w:r>
    </w:p>
    <w:p w:rsidR="00284322" w:rsidRPr="00717862" w:rsidRDefault="00284322" w:rsidP="00284322">
      <w:pPr>
        <w:adjustRightInd w:val="0"/>
        <w:rPr>
          <w:rFonts w:ascii="Calibri" w:hAnsi="Calibri" w:cs="Calibri"/>
          <w:b/>
          <w:szCs w:val="22"/>
          <w:lang w:val="es-EC" w:eastAsia="es-EC"/>
        </w:rPr>
      </w:pPr>
    </w:p>
    <w:p w:rsidR="00284322" w:rsidRDefault="00284322" w:rsidP="00284322">
      <w:pPr>
        <w:adjustRightInd w:val="0"/>
        <w:jc w:val="both"/>
        <w:rPr>
          <w:szCs w:val="22"/>
          <w:lang w:val="es-EC" w:eastAsia="es-EC"/>
        </w:rPr>
      </w:pPr>
      <w:r w:rsidRPr="00183C50">
        <w:rPr>
          <w:szCs w:val="22"/>
          <w:lang w:val="es-EC" w:eastAsia="es-EC"/>
        </w:rPr>
        <w:t xml:space="preserve">Si está usando </w:t>
      </w:r>
      <w:proofErr w:type="spellStart"/>
      <w:r w:rsidRPr="00183C50">
        <w:rPr>
          <w:szCs w:val="22"/>
          <w:lang w:val="es-EC" w:eastAsia="es-EC"/>
        </w:rPr>
        <w:t>MSWord</w:t>
      </w:r>
      <w:proofErr w:type="spellEnd"/>
      <w:r w:rsidRPr="00183C50">
        <w:rPr>
          <w:szCs w:val="22"/>
          <w:lang w:val="es-EC" w:eastAsia="es-EC"/>
        </w:rPr>
        <w:t xml:space="preserve">, sugerimos utilizar el </w:t>
      </w:r>
      <w:r w:rsidRPr="00183C50">
        <w:rPr>
          <w:i/>
          <w:iCs/>
          <w:szCs w:val="22"/>
          <w:lang w:val="es-EC" w:eastAsia="es-EC"/>
        </w:rPr>
        <w:t>Editor de ecuaciones de Microsoft</w:t>
      </w:r>
      <w:r w:rsidRPr="00183C50">
        <w:rPr>
          <w:szCs w:val="22"/>
          <w:lang w:val="es-EC" w:eastAsia="es-EC"/>
        </w:rPr>
        <w:t xml:space="preserve"> o el </w:t>
      </w:r>
      <w:proofErr w:type="spellStart"/>
      <w:r w:rsidRPr="00183C50">
        <w:rPr>
          <w:i/>
          <w:iCs/>
          <w:szCs w:val="22"/>
          <w:lang w:val="es-EC" w:eastAsia="es-EC"/>
        </w:rPr>
        <w:t>MathType</w:t>
      </w:r>
      <w:r w:rsidRPr="00183C50">
        <w:rPr>
          <w:szCs w:val="22"/>
          <w:lang w:val="es-EC" w:eastAsia="es-EC"/>
        </w:rPr>
        <w:t>add-on</w:t>
      </w:r>
      <w:proofErr w:type="spellEnd"/>
      <w:r w:rsidRPr="00183C50">
        <w:rPr>
          <w:szCs w:val="22"/>
          <w:lang w:val="es-EC" w:eastAsia="es-EC"/>
        </w:rPr>
        <w:t xml:space="preserve"> para las ecuaciones en su documento (</w:t>
      </w:r>
      <w:r w:rsidRPr="00183C50">
        <w:rPr>
          <w:i/>
          <w:iCs/>
          <w:szCs w:val="22"/>
          <w:lang w:val="es-EC" w:eastAsia="es-EC"/>
        </w:rPr>
        <w:t>I</w:t>
      </w:r>
      <w:r>
        <w:rPr>
          <w:i/>
          <w:iCs/>
          <w:szCs w:val="22"/>
          <w:lang w:val="es-EC" w:eastAsia="es-EC"/>
        </w:rPr>
        <w:t>nsertar/Objeto/Crear Nuevo/</w:t>
      </w:r>
      <w:r w:rsidRPr="00183C50">
        <w:rPr>
          <w:i/>
          <w:iCs/>
          <w:szCs w:val="22"/>
          <w:lang w:val="es-EC" w:eastAsia="es-EC"/>
        </w:rPr>
        <w:t xml:space="preserve">Microsoft Ecuación o Ecuación </w:t>
      </w:r>
      <w:proofErr w:type="spellStart"/>
      <w:r w:rsidRPr="00183C50">
        <w:rPr>
          <w:i/>
          <w:iCs/>
          <w:szCs w:val="22"/>
          <w:lang w:val="es-EC" w:eastAsia="es-EC"/>
        </w:rPr>
        <w:t>MathType</w:t>
      </w:r>
      <w:proofErr w:type="spellEnd"/>
      <w:r w:rsidRPr="00183C50">
        <w:rPr>
          <w:szCs w:val="22"/>
          <w:lang w:val="es-EC" w:eastAsia="es-EC"/>
        </w:rPr>
        <w:t>). La opción "flotar sobre el texto" no se debe elegir.</w:t>
      </w:r>
      <w:r>
        <w:rPr>
          <w:szCs w:val="22"/>
          <w:lang w:val="es-EC" w:eastAsia="es-EC"/>
        </w:rPr>
        <w:t>’</w:t>
      </w:r>
    </w:p>
    <w:p w:rsidR="00284322" w:rsidRDefault="00284322" w:rsidP="00284322">
      <w:pPr>
        <w:adjustRightInd w:val="0"/>
        <w:jc w:val="both"/>
        <w:rPr>
          <w:szCs w:val="22"/>
          <w:lang w:val="es-EC" w:eastAsia="es-EC"/>
        </w:rPr>
      </w:pPr>
    </w:p>
    <w:p w:rsidR="00284322" w:rsidRDefault="00284322" w:rsidP="00284322">
      <w:pPr>
        <w:adjustRightInd w:val="0"/>
        <w:jc w:val="both"/>
        <w:rPr>
          <w:szCs w:val="22"/>
          <w:lang w:val="es-EC" w:eastAsia="es-EC"/>
        </w:rPr>
      </w:pPr>
      <w:r>
        <w:rPr>
          <w:szCs w:val="22"/>
          <w:lang w:val="es-EC" w:eastAsia="es-EC"/>
        </w:rPr>
        <w:t>En</w:t>
      </w:r>
      <w:r w:rsidRPr="00183C50">
        <w:rPr>
          <w:szCs w:val="22"/>
          <w:lang w:val="es-EC" w:eastAsia="es-EC"/>
        </w:rPr>
        <w:t xml:space="preserve">umere las ecuaciones consecutivamente con los números de la ecuación en paréntesis contra el margen derecho, como en (1). Utilice el editor de ecuaciones para crear la ecuación y esta debe estar </w:t>
      </w:r>
      <w:r>
        <w:rPr>
          <w:szCs w:val="22"/>
          <w:lang w:val="es-EC" w:eastAsia="es-EC"/>
        </w:rPr>
        <w:t>localizada en el margen derecho, como se muestra en el ejemplo siguiente:</w:t>
      </w:r>
    </w:p>
    <w:p w:rsidR="00284322" w:rsidRPr="00183C50" w:rsidRDefault="00284322" w:rsidP="00284322">
      <w:pPr>
        <w:adjustRightInd w:val="0"/>
        <w:jc w:val="both"/>
        <w:rPr>
          <w:szCs w:val="22"/>
          <w:lang w:val="es-EC" w:eastAsia="es-EC"/>
        </w:rPr>
      </w:pPr>
    </w:p>
    <w:p w:rsidR="00284322" w:rsidRPr="00183C50" w:rsidRDefault="00284322" w:rsidP="00284322">
      <w:pPr>
        <w:pStyle w:val="Equation"/>
        <w:jc w:val="center"/>
        <w:rPr>
          <w:szCs w:val="22"/>
          <w:lang w:val="es-EC"/>
        </w:rPr>
      </w:pPr>
      <w:r w:rsidRPr="00183C50">
        <w:rPr>
          <w:position w:val="-22"/>
          <w:szCs w:val="22"/>
        </w:rPr>
        <w:object w:dxaOrig="33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3.25pt" o:ole="" fillcolor="window">
            <v:imagedata r:id="rId13" o:title=""/>
          </v:shape>
          <o:OLEObject Type="Embed" ProgID="Equation.3" ShapeID="_x0000_i1025" DrawAspect="Content" ObjectID="_1644669302" r:id="rId14"/>
        </w:object>
      </w:r>
      <w:r w:rsidRPr="00183C50">
        <w:rPr>
          <w:szCs w:val="22"/>
          <w:lang w:val="es-EC"/>
        </w:rPr>
        <w:t xml:space="preserve">(1) </w:t>
      </w:r>
    </w:p>
    <w:p w:rsidR="00284322" w:rsidRDefault="00284322" w:rsidP="00284322">
      <w:pPr>
        <w:adjustRightInd w:val="0"/>
        <w:jc w:val="both"/>
        <w:rPr>
          <w:szCs w:val="22"/>
          <w:lang w:val="es-EC" w:eastAsia="es-EC"/>
        </w:rPr>
      </w:pPr>
    </w:p>
    <w:p w:rsidR="00284322" w:rsidRPr="00183C50" w:rsidRDefault="00284322" w:rsidP="00284322">
      <w:pPr>
        <w:adjustRightInd w:val="0"/>
        <w:jc w:val="both"/>
        <w:rPr>
          <w:szCs w:val="22"/>
          <w:lang w:val="es-EC" w:eastAsia="es-EC"/>
        </w:rPr>
      </w:pPr>
      <w:r w:rsidRPr="00183C50">
        <w:rPr>
          <w:szCs w:val="22"/>
          <w:lang w:val="es-EC" w:eastAsia="es-EC"/>
        </w:rPr>
        <w:t>Asegúrese de que los símbolos en su ecuación han sido definidos antes de que aparezcan en la ecuación o inmediatamente después. Ponga en cursiva los símbolos (T podría referirse a la temperatura, pero T es la unidad tesla). Para referirse a la ecuación se escribe por ejemplo “Ecuación (1) "</w:t>
      </w:r>
    </w:p>
    <w:p w:rsidR="00284322" w:rsidRDefault="00284322" w:rsidP="00284322">
      <w:pPr>
        <w:adjustRightInd w:val="0"/>
        <w:rPr>
          <w:b/>
          <w:szCs w:val="22"/>
          <w:lang w:val="es-EC" w:eastAsia="es-EC"/>
        </w:rPr>
      </w:pPr>
    </w:p>
    <w:p w:rsidR="00284322" w:rsidRPr="00641482" w:rsidRDefault="00284322" w:rsidP="00284322">
      <w:pPr>
        <w:pStyle w:val="Prrafodelista"/>
        <w:numPr>
          <w:ilvl w:val="0"/>
          <w:numId w:val="3"/>
        </w:numPr>
        <w:adjustRightInd w:val="0"/>
        <w:rPr>
          <w:rFonts w:ascii="Calibri" w:hAnsi="Calibri" w:cs="Calibri"/>
          <w:b/>
          <w:szCs w:val="22"/>
          <w:lang w:val="es-EC" w:eastAsia="es-EC"/>
        </w:rPr>
      </w:pPr>
      <w:r w:rsidRPr="00641482">
        <w:rPr>
          <w:b/>
          <w:szCs w:val="22"/>
          <w:lang w:val="es-EC" w:eastAsia="es-EC"/>
        </w:rPr>
        <w:t>Unidades</w:t>
      </w:r>
      <w:r w:rsidRPr="00641482">
        <w:rPr>
          <w:b/>
          <w:szCs w:val="22"/>
          <w:lang w:val="es-EC" w:eastAsia="es-EC"/>
        </w:rPr>
        <w:br/>
      </w:r>
    </w:p>
    <w:p w:rsidR="00284322" w:rsidRPr="00183C50" w:rsidRDefault="00284322" w:rsidP="00284322">
      <w:pPr>
        <w:adjustRightInd w:val="0"/>
        <w:jc w:val="both"/>
        <w:rPr>
          <w:szCs w:val="22"/>
          <w:lang w:val="es-EC" w:eastAsia="es-EC"/>
        </w:rPr>
      </w:pPr>
      <w:r w:rsidRPr="00183C50">
        <w:rPr>
          <w:szCs w:val="22"/>
          <w:lang w:val="es-EC" w:eastAsia="es-EC"/>
        </w:rPr>
        <w:t>Utilice el SI como unidades primarias. Otras unidades pueden ser utilizadas como unidades secundarias (en paréntesis). Por ejemplo, escriba "15 Gb/cm</w:t>
      </w:r>
      <w:r w:rsidRPr="00183C50">
        <w:rPr>
          <w:szCs w:val="22"/>
          <w:vertAlign w:val="superscript"/>
          <w:lang w:val="es-EC" w:eastAsia="es-EC"/>
        </w:rPr>
        <w:t>2</w:t>
      </w:r>
      <w:r w:rsidRPr="00183C50">
        <w:rPr>
          <w:szCs w:val="22"/>
          <w:lang w:val="es-EC" w:eastAsia="es-EC"/>
        </w:rPr>
        <w:t xml:space="preserve"> (100 Gb/in</w:t>
      </w:r>
      <w:r w:rsidRPr="00183C50">
        <w:rPr>
          <w:szCs w:val="22"/>
          <w:vertAlign w:val="superscript"/>
          <w:lang w:val="es-EC" w:eastAsia="es-EC"/>
        </w:rPr>
        <w:t>2</w:t>
      </w:r>
      <w:r w:rsidRPr="00183C50">
        <w:rPr>
          <w:szCs w:val="22"/>
          <w:lang w:val="es-EC" w:eastAsia="es-EC"/>
        </w:rPr>
        <w:t>)". Evite combinar las unidades del SI y CGS, como la corriente en amperios y el campo magnético en oerstedios. Esto a menudo lleva a confusión porque las ecuaciones no cuadran dimensionalmente. Si tiene que usar unidades mixtas, aclare las unidades para cada cantidad en una ecuación.</w:t>
      </w:r>
    </w:p>
    <w:p w:rsidR="00284322" w:rsidRPr="00183C50" w:rsidRDefault="00284322" w:rsidP="00284322">
      <w:pPr>
        <w:adjustRightInd w:val="0"/>
        <w:jc w:val="both"/>
        <w:rPr>
          <w:szCs w:val="22"/>
          <w:lang w:val="es-EC" w:eastAsia="es-EC"/>
        </w:rPr>
      </w:pPr>
    </w:p>
    <w:p w:rsidR="00284322" w:rsidRPr="00183C50" w:rsidRDefault="00284322" w:rsidP="00284322">
      <w:pPr>
        <w:adjustRightInd w:val="0"/>
        <w:jc w:val="both"/>
        <w:rPr>
          <w:szCs w:val="22"/>
          <w:lang w:val="es-EC" w:eastAsia="es-EC"/>
        </w:rPr>
      </w:pPr>
      <w:r w:rsidRPr="00183C50">
        <w:rPr>
          <w:szCs w:val="22"/>
          <w:lang w:val="es-EC" w:eastAsia="es-EC"/>
        </w:rPr>
        <w:t xml:space="preserve">Por ejemplo, en el SI la unidad de fuerza de campo magnético </w:t>
      </w:r>
      <w:proofErr w:type="spellStart"/>
      <w:r w:rsidRPr="00183C50">
        <w:rPr>
          <w:iCs/>
          <w:szCs w:val="22"/>
          <w:lang w:val="es-EC" w:eastAsia="es-EC"/>
        </w:rPr>
        <w:t>H</w:t>
      </w:r>
      <w:r w:rsidRPr="00183C50">
        <w:rPr>
          <w:szCs w:val="22"/>
          <w:lang w:val="es-EC" w:eastAsia="es-EC"/>
        </w:rPr>
        <w:t>es</w:t>
      </w:r>
      <w:proofErr w:type="spellEnd"/>
      <w:r w:rsidRPr="00183C50">
        <w:rPr>
          <w:szCs w:val="22"/>
          <w:lang w:val="es-EC" w:eastAsia="es-EC"/>
        </w:rPr>
        <w:t xml:space="preserve"> A/m. Sin embargo, si desea utilizar unidades de T, o bien se refiere a la densidad de flujo magnético B o la fuerza del campo magnético simbolizadas como µ</w:t>
      </w:r>
      <w:r w:rsidRPr="00183C50">
        <w:rPr>
          <w:szCs w:val="22"/>
          <w:vertAlign w:val="subscript"/>
          <w:lang w:val="es-EC" w:eastAsia="es-EC"/>
        </w:rPr>
        <w:t>0</w:t>
      </w:r>
      <w:r w:rsidRPr="00183C50">
        <w:rPr>
          <w:iCs/>
          <w:szCs w:val="22"/>
          <w:lang w:val="es-EC" w:eastAsia="es-EC"/>
        </w:rPr>
        <w:t>H</w:t>
      </w:r>
      <w:r w:rsidRPr="00183C50">
        <w:rPr>
          <w:szCs w:val="22"/>
          <w:lang w:val="es-EC" w:eastAsia="es-EC"/>
        </w:rPr>
        <w:t xml:space="preserve">. </w:t>
      </w:r>
      <w:r w:rsidRPr="00183C50">
        <w:rPr>
          <w:szCs w:val="22"/>
          <w:lang w:val="es-CO" w:eastAsia="es-EC"/>
        </w:rPr>
        <w:t>Use un punto en el centro para separar las unidades compuestas, por ejemplo, “A·m</w:t>
      </w:r>
      <w:r w:rsidRPr="00183C50">
        <w:rPr>
          <w:szCs w:val="22"/>
          <w:vertAlign w:val="superscript"/>
          <w:lang w:val="es-CO" w:eastAsia="es-EC"/>
        </w:rPr>
        <w:t>2</w:t>
      </w:r>
      <w:r w:rsidRPr="00183C50">
        <w:rPr>
          <w:szCs w:val="22"/>
          <w:lang w:val="es-CO" w:eastAsia="es-EC"/>
        </w:rPr>
        <w:t>.”</w:t>
      </w:r>
    </w:p>
    <w:p w:rsidR="00284322" w:rsidRPr="00183C50" w:rsidRDefault="00284322" w:rsidP="00284322">
      <w:pPr>
        <w:adjustRightInd w:val="0"/>
        <w:jc w:val="both"/>
        <w:rPr>
          <w:szCs w:val="22"/>
          <w:lang w:val="es-EC" w:eastAsia="es-EC"/>
        </w:rPr>
      </w:pPr>
    </w:p>
    <w:p w:rsidR="00284322" w:rsidRPr="00641482" w:rsidRDefault="00284322" w:rsidP="00284322">
      <w:pPr>
        <w:pStyle w:val="Prrafodelista"/>
        <w:numPr>
          <w:ilvl w:val="0"/>
          <w:numId w:val="3"/>
        </w:numPr>
        <w:adjustRightInd w:val="0"/>
        <w:rPr>
          <w:b/>
          <w:i/>
          <w:iCs/>
          <w:szCs w:val="22"/>
          <w:lang w:val="es-EC" w:eastAsia="es-EC"/>
        </w:rPr>
      </w:pPr>
      <w:r w:rsidRPr="0009726E">
        <w:rPr>
          <w:b/>
          <w:iCs/>
          <w:szCs w:val="22"/>
          <w:lang w:val="es-EC" w:eastAsia="es-EC"/>
        </w:rPr>
        <w:t>Abreviaturas</w:t>
      </w:r>
      <w:r w:rsidRPr="00641482">
        <w:rPr>
          <w:b/>
          <w:i/>
          <w:iCs/>
          <w:szCs w:val="22"/>
          <w:lang w:val="es-EC" w:eastAsia="es-EC"/>
        </w:rPr>
        <w:t xml:space="preserve"> y Siglas</w:t>
      </w:r>
    </w:p>
    <w:p w:rsidR="00284322" w:rsidRDefault="00284322" w:rsidP="00284322">
      <w:pPr>
        <w:adjustRightInd w:val="0"/>
        <w:jc w:val="both"/>
        <w:rPr>
          <w:szCs w:val="22"/>
          <w:lang w:val="es-EC" w:eastAsia="es-EC"/>
        </w:rPr>
      </w:pPr>
      <w:r w:rsidRPr="00183C50">
        <w:rPr>
          <w:szCs w:val="22"/>
          <w:lang w:val="es-EC" w:eastAsia="es-EC"/>
        </w:rPr>
        <w:br/>
        <w:t>Defina las abreviaciones y acrónimos la primera vez que se utilizan en el texto, incluso después de que ya han sido definidos en el resumen.</w:t>
      </w:r>
      <w:r>
        <w:rPr>
          <w:szCs w:val="22"/>
          <w:lang w:val="es-EC" w:eastAsia="es-EC"/>
        </w:rPr>
        <w:t xml:space="preserve"> </w:t>
      </w:r>
      <w:r w:rsidRPr="00183C50">
        <w:rPr>
          <w:szCs w:val="22"/>
          <w:lang w:val="es-EC" w:eastAsia="es-EC"/>
        </w:rPr>
        <w:t>No utilice abreviaturas en el título a menos que sea inevitable</w:t>
      </w:r>
      <w:r>
        <w:rPr>
          <w:szCs w:val="22"/>
          <w:lang w:val="es-EC" w:eastAsia="es-EC"/>
        </w:rPr>
        <w:t>.</w:t>
      </w:r>
    </w:p>
    <w:p w:rsidR="00284322" w:rsidRDefault="00284322" w:rsidP="00284322">
      <w:pPr>
        <w:adjustRightInd w:val="0"/>
        <w:jc w:val="both"/>
        <w:rPr>
          <w:szCs w:val="22"/>
          <w:lang w:val="es-EC" w:eastAsia="es-EC"/>
        </w:rPr>
      </w:pPr>
    </w:p>
    <w:p w:rsidR="00284322" w:rsidRPr="00641482" w:rsidRDefault="00284322" w:rsidP="00284322">
      <w:pPr>
        <w:pStyle w:val="Prrafodelista"/>
        <w:numPr>
          <w:ilvl w:val="0"/>
          <w:numId w:val="3"/>
        </w:numPr>
        <w:adjustRightInd w:val="0"/>
        <w:rPr>
          <w:b/>
          <w:szCs w:val="22"/>
          <w:lang w:val="es-EC" w:eastAsia="es-EC"/>
        </w:rPr>
      </w:pPr>
      <w:r w:rsidRPr="0009726E">
        <w:rPr>
          <w:b/>
          <w:iCs/>
          <w:szCs w:val="22"/>
          <w:lang w:val="es-EC" w:eastAsia="es-EC"/>
        </w:rPr>
        <w:t>Otras</w:t>
      </w:r>
      <w:r>
        <w:rPr>
          <w:b/>
          <w:iCs/>
          <w:szCs w:val="22"/>
          <w:lang w:val="es-EC" w:eastAsia="es-EC"/>
        </w:rPr>
        <w:t xml:space="preserve"> </w:t>
      </w:r>
      <w:r w:rsidRPr="0009726E">
        <w:rPr>
          <w:b/>
          <w:iCs/>
          <w:szCs w:val="22"/>
          <w:lang w:val="es-EC" w:eastAsia="es-EC"/>
        </w:rPr>
        <w:t>recomendaciones</w:t>
      </w:r>
      <w:r w:rsidRPr="00641482">
        <w:rPr>
          <w:b/>
          <w:szCs w:val="22"/>
          <w:lang w:val="es-EC" w:eastAsia="es-EC"/>
        </w:rPr>
        <w:br/>
      </w:r>
    </w:p>
    <w:p w:rsidR="00284322" w:rsidRDefault="00284322" w:rsidP="00284322">
      <w:pPr>
        <w:pStyle w:val="Prrafodelista"/>
        <w:numPr>
          <w:ilvl w:val="0"/>
          <w:numId w:val="3"/>
        </w:numPr>
        <w:adjustRightInd w:val="0"/>
        <w:jc w:val="both"/>
        <w:rPr>
          <w:szCs w:val="22"/>
          <w:lang w:val="es-EC" w:eastAsia="es-EC"/>
        </w:rPr>
      </w:pPr>
      <w:r>
        <w:rPr>
          <w:szCs w:val="22"/>
          <w:lang w:val="es-EC" w:eastAsia="es-EC"/>
        </w:rPr>
        <w:t>Todos los artículos deberán ser enviados en formato Word.</w:t>
      </w:r>
    </w:p>
    <w:p w:rsidR="00284322" w:rsidRDefault="00284322" w:rsidP="00284322">
      <w:pPr>
        <w:pStyle w:val="Prrafodelista"/>
        <w:adjustRightInd w:val="0"/>
        <w:ind w:left="426"/>
        <w:jc w:val="both"/>
        <w:rPr>
          <w:szCs w:val="22"/>
          <w:lang w:val="es-EC" w:eastAsia="es-EC"/>
        </w:rPr>
      </w:pPr>
    </w:p>
    <w:p w:rsidR="00284322" w:rsidRPr="00183C50" w:rsidRDefault="00284322" w:rsidP="00284322">
      <w:pPr>
        <w:pStyle w:val="Prrafodelista"/>
        <w:numPr>
          <w:ilvl w:val="0"/>
          <w:numId w:val="3"/>
        </w:numPr>
        <w:adjustRightInd w:val="0"/>
        <w:jc w:val="both"/>
        <w:rPr>
          <w:szCs w:val="22"/>
          <w:lang w:val="es-EC" w:eastAsia="es-EC"/>
        </w:rPr>
      </w:pPr>
      <w:r w:rsidRPr="00183C50">
        <w:rPr>
          <w:szCs w:val="22"/>
          <w:lang w:val="es-EC" w:eastAsia="es-EC"/>
        </w:rPr>
        <w:t xml:space="preserve">Para expresar valores decimales se </w:t>
      </w:r>
      <w:r>
        <w:rPr>
          <w:szCs w:val="22"/>
          <w:lang w:val="es-EC" w:eastAsia="es-EC"/>
        </w:rPr>
        <w:t xml:space="preserve">usarán comas, por ejemplo 3,45. </w:t>
      </w:r>
      <w:r w:rsidRPr="00183C50">
        <w:rPr>
          <w:szCs w:val="22"/>
          <w:lang w:val="es-EC" w:eastAsia="es-EC"/>
        </w:rPr>
        <w:t>Use un cero</w:t>
      </w:r>
      <w:r>
        <w:rPr>
          <w:szCs w:val="22"/>
          <w:lang w:val="es-EC" w:eastAsia="es-EC"/>
        </w:rPr>
        <w:t xml:space="preserve"> antes del decimal.</w:t>
      </w:r>
    </w:p>
    <w:p w:rsidR="00284322" w:rsidRPr="00183C50" w:rsidRDefault="00284322" w:rsidP="00284322">
      <w:pPr>
        <w:pStyle w:val="Prrafodelista"/>
        <w:adjustRightInd w:val="0"/>
        <w:ind w:left="426"/>
        <w:jc w:val="both"/>
        <w:rPr>
          <w:szCs w:val="22"/>
          <w:lang w:val="es-EC" w:eastAsia="es-EC"/>
        </w:rPr>
      </w:pPr>
    </w:p>
    <w:p w:rsidR="00284322" w:rsidRPr="0036748F" w:rsidRDefault="00284322" w:rsidP="00284322">
      <w:pPr>
        <w:pStyle w:val="Prrafodelista"/>
        <w:numPr>
          <w:ilvl w:val="0"/>
          <w:numId w:val="3"/>
        </w:numPr>
        <w:adjustRightInd w:val="0"/>
        <w:jc w:val="both"/>
        <w:rPr>
          <w:szCs w:val="22"/>
          <w:lang w:val="es-EC" w:eastAsia="es-EC"/>
        </w:rPr>
      </w:pPr>
      <w:r>
        <w:rPr>
          <w:szCs w:val="22"/>
          <w:lang w:val="es-EC" w:eastAsia="es-EC"/>
        </w:rPr>
        <w:t>Se incluirá un espacio</w:t>
      </w:r>
      <w:r w:rsidRPr="0036748F">
        <w:rPr>
          <w:szCs w:val="22"/>
          <w:lang w:val="es-EC" w:eastAsia="es-EC"/>
        </w:rPr>
        <w:t xml:space="preserve"> entre números para indicar los valores de </w:t>
      </w:r>
      <w:r>
        <w:rPr>
          <w:szCs w:val="22"/>
          <w:lang w:val="es-EC" w:eastAsia="es-EC"/>
        </w:rPr>
        <w:t xml:space="preserve">miles, por ejemplo 463 </w:t>
      </w:r>
      <w:r w:rsidRPr="0036748F">
        <w:rPr>
          <w:szCs w:val="22"/>
          <w:lang w:val="es-EC" w:eastAsia="es-EC"/>
        </w:rPr>
        <w:t>690.</w:t>
      </w:r>
    </w:p>
    <w:p w:rsidR="00284322" w:rsidRPr="00183C50" w:rsidRDefault="00284322" w:rsidP="00284322">
      <w:pPr>
        <w:adjustRightInd w:val="0"/>
        <w:jc w:val="both"/>
        <w:rPr>
          <w:szCs w:val="22"/>
          <w:lang w:val="es-EC" w:eastAsia="es-EC"/>
        </w:rPr>
      </w:pPr>
    </w:p>
    <w:p w:rsidR="00284322" w:rsidRDefault="00284322" w:rsidP="00284322">
      <w:pPr>
        <w:pStyle w:val="Prrafodelista"/>
        <w:numPr>
          <w:ilvl w:val="0"/>
          <w:numId w:val="3"/>
        </w:numPr>
        <w:adjustRightInd w:val="0"/>
        <w:jc w:val="both"/>
        <w:rPr>
          <w:szCs w:val="22"/>
          <w:lang w:val="es-EC" w:eastAsia="es-EC"/>
        </w:rPr>
      </w:pPr>
      <w:r w:rsidRPr="0050673E">
        <w:rPr>
          <w:szCs w:val="22"/>
          <w:lang w:val="es-CO" w:eastAsia="es-EC"/>
        </w:rPr>
        <w:t xml:space="preserve"> </w:t>
      </w:r>
      <w:r>
        <w:rPr>
          <w:szCs w:val="22"/>
          <w:lang w:val="es-CO" w:eastAsia="es-EC"/>
        </w:rPr>
        <w:t xml:space="preserve">Utilice </w:t>
      </w:r>
      <w:proofErr w:type="spellStart"/>
      <w:r w:rsidRPr="0050673E">
        <w:rPr>
          <w:szCs w:val="22"/>
          <w:lang w:val="es-CO" w:eastAsia="es-EC"/>
        </w:rPr>
        <w:t>guión</w:t>
      </w:r>
      <w:proofErr w:type="spellEnd"/>
      <w:r w:rsidRPr="0050673E">
        <w:rPr>
          <w:szCs w:val="22"/>
          <w:lang w:val="es-CO" w:eastAsia="es-EC"/>
        </w:rPr>
        <w:t xml:space="preserve"> los modificadores complejos (Por ejemplo: campo-cero-refrescando la magnetización). Evite el uso de los gerundios</w:t>
      </w:r>
      <w:r w:rsidRPr="0050673E">
        <w:rPr>
          <w:szCs w:val="22"/>
          <w:lang w:val="es-EC" w:eastAsia="es-EC"/>
        </w:rPr>
        <w:t xml:space="preserve">. </w:t>
      </w:r>
    </w:p>
    <w:p w:rsidR="00284322" w:rsidRPr="0050673E" w:rsidRDefault="00284322" w:rsidP="00284322">
      <w:pPr>
        <w:pStyle w:val="Prrafodelista"/>
        <w:adjustRightInd w:val="0"/>
        <w:ind w:left="426"/>
        <w:jc w:val="both"/>
        <w:rPr>
          <w:szCs w:val="22"/>
          <w:lang w:val="es-EC" w:eastAsia="es-EC"/>
        </w:rPr>
      </w:pPr>
    </w:p>
    <w:p w:rsidR="00284322" w:rsidRPr="00183C50" w:rsidRDefault="00284322" w:rsidP="00284322">
      <w:pPr>
        <w:pStyle w:val="Prrafodelista"/>
        <w:numPr>
          <w:ilvl w:val="0"/>
          <w:numId w:val="3"/>
        </w:numPr>
        <w:adjustRightInd w:val="0"/>
        <w:rPr>
          <w:sz w:val="22"/>
          <w:szCs w:val="22"/>
          <w:lang w:val="es-EC" w:eastAsia="es-EC"/>
        </w:rPr>
      </w:pPr>
      <w:r>
        <w:rPr>
          <w:szCs w:val="22"/>
          <w:lang w:val="es-EC" w:eastAsia="es-EC"/>
        </w:rPr>
        <w:t xml:space="preserve">Utilice </w:t>
      </w:r>
      <w:r w:rsidRPr="00183C50">
        <w:rPr>
          <w:szCs w:val="22"/>
          <w:lang w:val="es-EC" w:eastAsia="es-EC"/>
        </w:rPr>
        <w:t>notación científica para expresar números con más de 3 cifras hacia la derecha o izquierda, es decir, mayores a 2,50E+05 o menores a 4,8E-03</w:t>
      </w:r>
    </w:p>
    <w:p w:rsidR="00284322" w:rsidRPr="00183C50" w:rsidRDefault="00284322" w:rsidP="00284322">
      <w:pPr>
        <w:adjustRightInd w:val="0"/>
        <w:jc w:val="center"/>
        <w:rPr>
          <w:b/>
          <w:szCs w:val="22"/>
          <w:lang w:val="es-EC" w:eastAsia="es-EC"/>
        </w:rPr>
      </w:pPr>
      <w:r w:rsidRPr="00852952">
        <w:rPr>
          <w:sz w:val="22"/>
          <w:szCs w:val="22"/>
          <w:lang w:val="es-EC" w:eastAsia="es-EC"/>
        </w:rPr>
        <w:br/>
      </w:r>
      <w:r w:rsidRPr="00183C50">
        <w:rPr>
          <w:b/>
          <w:szCs w:val="22"/>
          <w:lang w:val="es-EC" w:eastAsia="es-EC"/>
        </w:rPr>
        <w:br/>
      </w:r>
    </w:p>
    <w:p w:rsidR="00084093" w:rsidRDefault="00084093">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sectPr w:rsidR="00FB26E4" w:rsidSect="00284322">
          <w:headerReference w:type="even" r:id="rId15"/>
          <w:headerReference w:type="default" r:id="rId16"/>
          <w:footerReference w:type="even" r:id="rId17"/>
          <w:footerReference w:type="default" r:id="rId18"/>
          <w:headerReference w:type="first" r:id="rId19"/>
          <w:footerReference w:type="first" r:id="rId20"/>
          <w:pgSz w:w="11907" w:h="16839" w:code="9"/>
          <w:pgMar w:top="1276" w:right="851" w:bottom="1418" w:left="851" w:header="431" w:footer="431" w:gutter="0"/>
          <w:cols w:num="2" w:space="288"/>
          <w:docGrid w:linePitch="272"/>
        </w:sectPr>
      </w:pPr>
    </w:p>
    <w:p w:rsidR="00FB26E4" w:rsidRPr="00FB26E4" w:rsidRDefault="00FB26E4">
      <w:pPr>
        <w:rPr>
          <w:b/>
          <w:color w:val="FF0000"/>
          <w:sz w:val="32"/>
          <w:lang w:val="es-EC"/>
        </w:rPr>
      </w:pPr>
      <w:r w:rsidRPr="00FB26E4">
        <w:rPr>
          <w:b/>
          <w:color w:val="FF0000"/>
          <w:sz w:val="32"/>
          <w:lang w:val="es-EC"/>
        </w:rPr>
        <w:lastRenderedPageBreak/>
        <w:t xml:space="preserve">NOTA: MÍNIMO 8 HOJAS MÁXIMO </w:t>
      </w:r>
      <w:proofErr w:type="gramStart"/>
      <w:r w:rsidRPr="00FB26E4">
        <w:rPr>
          <w:b/>
          <w:color w:val="FF0000"/>
          <w:sz w:val="32"/>
          <w:lang w:val="es-EC"/>
        </w:rPr>
        <w:t>12  A</w:t>
      </w:r>
      <w:proofErr w:type="gramEnd"/>
      <w:r w:rsidRPr="00FB26E4">
        <w:rPr>
          <w:b/>
          <w:color w:val="FF0000"/>
          <w:sz w:val="32"/>
          <w:lang w:val="es-EC"/>
        </w:rPr>
        <w:t xml:space="preserve"> DOBLE COLUMNA</w:t>
      </w:r>
    </w:p>
    <w:p w:rsidR="00FB26E4" w:rsidRPr="00FB26E4" w:rsidRDefault="00FB26E4">
      <w:pPr>
        <w:rPr>
          <w:b/>
          <w:color w:val="FF0000"/>
          <w:sz w:val="32"/>
          <w:lang w:val="es-EC"/>
        </w:rPr>
      </w:pPr>
    </w:p>
    <w:p w:rsidR="00FB26E4" w:rsidRDefault="00FB26E4">
      <w:pPr>
        <w:rPr>
          <w:lang w:val="es-EC"/>
        </w:rPr>
      </w:pPr>
    </w:p>
    <w:p w:rsidR="00FB26E4" w:rsidRDefault="00FB26E4">
      <w:pPr>
        <w:rPr>
          <w:lang w:val="es-EC"/>
        </w:rPr>
        <w:sectPr w:rsidR="00FB26E4" w:rsidSect="00FB26E4">
          <w:type w:val="continuous"/>
          <w:pgSz w:w="11907" w:h="16839" w:code="9"/>
          <w:pgMar w:top="1276" w:right="851" w:bottom="1418" w:left="851" w:header="431" w:footer="431" w:gutter="0"/>
          <w:cols w:space="288"/>
          <w:docGrid w:linePitch="272"/>
        </w:sect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Default="00FB26E4">
      <w:pPr>
        <w:rPr>
          <w:lang w:val="es-EC"/>
        </w:rPr>
      </w:pPr>
    </w:p>
    <w:p w:rsidR="00FB26E4" w:rsidRPr="00284322" w:rsidRDefault="00FB26E4">
      <w:pPr>
        <w:rPr>
          <w:lang w:val="es-EC"/>
        </w:rPr>
      </w:pPr>
    </w:p>
    <w:sectPr w:rsidR="00FB26E4" w:rsidRPr="00284322" w:rsidSect="00FB26E4">
      <w:type w:val="continuous"/>
      <w:pgSz w:w="11907" w:h="16839" w:code="9"/>
      <w:pgMar w:top="1276" w:right="851" w:bottom="1418" w:left="851" w:header="431" w:footer="431"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03D" w:rsidRDefault="002F603D" w:rsidP="00284322">
      <w:r>
        <w:separator/>
      </w:r>
    </w:p>
  </w:endnote>
  <w:endnote w:type="continuationSeparator" w:id="0">
    <w:p w:rsidR="002F603D" w:rsidRDefault="002F603D" w:rsidP="0028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5945"/>
      <w:docPartObj>
        <w:docPartGallery w:val="Page Numbers (Bottom of Page)"/>
        <w:docPartUnique/>
      </w:docPartObj>
    </w:sdtPr>
    <w:sdtEndPr/>
    <w:sdtContent>
      <w:p w:rsidR="007B5F3B" w:rsidRDefault="002F603D" w:rsidP="00FC167F">
        <w:pPr>
          <w:pStyle w:val="Piedepgina"/>
        </w:pPr>
      </w:p>
      <w:p w:rsidR="000219DB" w:rsidRPr="007B5F3B" w:rsidRDefault="00852A91">
        <w:pPr>
          <w:pStyle w:val="Piedepgina"/>
          <w:rPr>
            <w:sz w:val="16"/>
            <w:szCs w:val="16"/>
            <w:lang w:val="es-EC"/>
          </w:rPr>
        </w:pPr>
        <w:r w:rsidRPr="00FC167F">
          <w:rPr>
            <w:lang w:val="es-EC"/>
          </w:rPr>
          <w:tab/>
        </w:r>
        <w:r>
          <w:rPr>
            <w:sz w:val="16"/>
            <w:szCs w:val="16"/>
            <w:lang w:val="es-EC"/>
          </w:rPr>
          <w:t>Revista Politécnica- Septiembre 2015, Vol. 36, No. 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9DB" w:rsidRPr="002D4A73" w:rsidRDefault="002F603D">
    <w:pPr>
      <w:pStyle w:val="Piedepgina"/>
      <w:jc w:val="right"/>
      <w:rPr>
        <w:lang w:val="es-EC"/>
      </w:rPr>
    </w:pPr>
  </w:p>
  <w:p w:rsidR="000219DB" w:rsidRPr="00FC167F" w:rsidRDefault="00843C3A" w:rsidP="00FC167F">
    <w:pPr>
      <w:pStyle w:val="Piedepgina"/>
      <w:jc w:val="center"/>
      <w:rPr>
        <w:sz w:val="16"/>
        <w:szCs w:val="16"/>
        <w:lang w:val="es-EC"/>
      </w:rPr>
    </w:pPr>
    <w:r>
      <w:rPr>
        <w:sz w:val="16"/>
        <w:szCs w:val="16"/>
        <w:lang w:val="es-EC"/>
      </w:rPr>
      <w:t xml:space="preserve">Revista Politécnica- XXXX </w:t>
    </w:r>
    <w:r w:rsidR="00852A91">
      <w:rPr>
        <w:sz w:val="16"/>
        <w:szCs w:val="16"/>
        <w:lang w:val="es-EC"/>
      </w:rPr>
      <w:t>201</w:t>
    </w:r>
    <w:r>
      <w:rPr>
        <w:sz w:val="16"/>
        <w:szCs w:val="16"/>
        <w:lang w:val="es-EC"/>
      </w:rPr>
      <w:t>X</w:t>
    </w:r>
    <w:r w:rsidR="00852A91">
      <w:rPr>
        <w:sz w:val="16"/>
        <w:szCs w:val="16"/>
        <w:lang w:val="es-EC"/>
      </w:rPr>
      <w:t xml:space="preserve">, Vol. </w:t>
    </w:r>
    <w:r>
      <w:rPr>
        <w:sz w:val="16"/>
        <w:szCs w:val="16"/>
        <w:lang w:val="es-EC"/>
      </w:rPr>
      <w:t>XX</w:t>
    </w:r>
    <w:r w:rsidR="00852A91">
      <w:rPr>
        <w:sz w:val="16"/>
        <w:szCs w:val="16"/>
        <w:lang w:val="es-EC"/>
      </w:rPr>
      <w:t xml:space="preserve">, No. </w:t>
    </w:r>
    <w:r>
      <w:rPr>
        <w:sz w:val="16"/>
        <w:szCs w:val="16"/>
        <w:lang w:val="es-EC"/>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5946"/>
      <w:docPartObj>
        <w:docPartGallery w:val="Page Numbers (Bottom of Page)"/>
        <w:docPartUnique/>
      </w:docPartObj>
    </w:sdtPr>
    <w:sdtEndPr/>
    <w:sdtContent>
      <w:p w:rsidR="000219DB" w:rsidRDefault="002B5C44">
        <w:pPr>
          <w:pStyle w:val="Piedepgina"/>
          <w:jc w:val="center"/>
        </w:pPr>
        <w:r>
          <w:fldChar w:fldCharType="begin"/>
        </w:r>
        <w:r w:rsidR="00852A91">
          <w:instrText xml:space="preserve"> PAGE   \* MERGEFORMAT </w:instrText>
        </w:r>
        <w:r>
          <w:fldChar w:fldCharType="separate"/>
        </w:r>
        <w:r w:rsidR="00852A91">
          <w:rPr>
            <w:noProof/>
          </w:rPr>
          <w:t>1</w:t>
        </w:r>
        <w:r>
          <w:rPr>
            <w:noProof/>
          </w:rPr>
          <w:fldChar w:fldCharType="end"/>
        </w:r>
      </w:p>
    </w:sdtContent>
  </w:sdt>
  <w:p w:rsidR="000219DB" w:rsidRDefault="002F6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03D" w:rsidRDefault="002F603D" w:rsidP="00284322">
      <w:r>
        <w:separator/>
      </w:r>
    </w:p>
  </w:footnote>
  <w:footnote w:type="continuationSeparator" w:id="0">
    <w:p w:rsidR="002F603D" w:rsidRDefault="002F603D" w:rsidP="00284322">
      <w:r>
        <w:continuationSeparator/>
      </w:r>
    </w:p>
  </w:footnote>
  <w:footnote w:id="1">
    <w:p w:rsidR="00284322" w:rsidRPr="000139DA" w:rsidRDefault="00284322" w:rsidP="00284322">
      <w:pPr>
        <w:jc w:val="both"/>
        <w:rPr>
          <w:lang w:val="es-EC"/>
        </w:rPr>
      </w:pPr>
      <w:r w:rsidRPr="007A1BCF">
        <w:rPr>
          <w:sz w:val="14"/>
          <w:lang w:val="es-ES"/>
        </w:rPr>
        <w:t>C</w:t>
      </w:r>
      <w:r>
        <w:rPr>
          <w:sz w:val="14"/>
          <w:lang w:val="es-ES"/>
        </w:rPr>
        <w:t>olocar el c</w:t>
      </w:r>
      <w:r w:rsidRPr="007A1BCF">
        <w:rPr>
          <w:sz w:val="14"/>
          <w:lang w:val="es-ES"/>
        </w:rPr>
        <w:t>orreo electrónico del autor de correspondencia.</w:t>
      </w:r>
    </w:p>
    <w:p w:rsidR="00284322" w:rsidRPr="007B7247" w:rsidRDefault="00284322" w:rsidP="00284322">
      <w:pPr>
        <w:pStyle w:val="Textonotapie"/>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93" w:rsidRPr="00121C93" w:rsidRDefault="00852A91" w:rsidP="00121C93">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Cs/>
        <w:sz w:val="16"/>
        <w:szCs w:val="16"/>
        <w:vertAlign w:val="superscript"/>
        <w:lang w:val="es-EC" w:eastAsia="es-EC"/>
      </w:rPr>
    </w:pPr>
    <w:r w:rsidRPr="00121C93">
      <w:rPr>
        <w:bCs/>
        <w:sz w:val="16"/>
        <w:szCs w:val="16"/>
        <w:lang w:val="es-EC" w:eastAsia="es-EC"/>
      </w:rPr>
      <w:t>Apellido Nombre</w:t>
    </w:r>
    <w:r w:rsidRPr="00121C93">
      <w:rPr>
        <w:bCs/>
        <w:sz w:val="16"/>
        <w:szCs w:val="16"/>
        <w:vertAlign w:val="superscript"/>
        <w:lang w:val="es-EC" w:eastAsia="es-EC"/>
      </w:rPr>
      <w:t>1</w:t>
    </w:r>
    <w:r w:rsidRPr="00121C93">
      <w:rPr>
        <w:bCs/>
        <w:sz w:val="16"/>
        <w:szCs w:val="16"/>
        <w:lang w:val="es-EC" w:eastAsia="es-EC"/>
      </w:rPr>
      <w:t>; Apellido Nombre</w:t>
    </w:r>
    <w:r w:rsidRPr="00121C93">
      <w:rPr>
        <w:bCs/>
        <w:sz w:val="16"/>
        <w:szCs w:val="16"/>
        <w:vertAlign w:val="superscript"/>
        <w:lang w:val="es-EC" w:eastAsia="es-EC"/>
      </w:rPr>
      <w:t>2</w:t>
    </w:r>
    <w:r w:rsidRPr="00121C93">
      <w:rPr>
        <w:bCs/>
        <w:sz w:val="16"/>
        <w:szCs w:val="16"/>
        <w:lang w:val="es-EC" w:eastAsia="es-EC"/>
      </w:rPr>
      <w:t>; Apellido Nombre</w:t>
    </w:r>
    <w:r w:rsidRPr="00121C93">
      <w:rPr>
        <w:bCs/>
        <w:sz w:val="16"/>
        <w:szCs w:val="16"/>
        <w:vertAlign w:val="superscript"/>
        <w:lang w:val="es-EC" w:eastAsia="es-EC"/>
      </w:rPr>
      <w:t>3</w:t>
    </w:r>
    <w:r w:rsidRPr="00121C93">
      <w:rPr>
        <w:bCs/>
        <w:sz w:val="16"/>
        <w:szCs w:val="16"/>
        <w:lang w:val="es-EC" w:eastAsia="es-EC"/>
      </w:rPr>
      <w:t>; Apellido Nombre</w:t>
    </w:r>
    <w:r w:rsidRPr="00121C93">
      <w:rPr>
        <w:bCs/>
        <w:sz w:val="16"/>
        <w:szCs w:val="16"/>
        <w:vertAlign w:val="superscript"/>
        <w:lang w:val="es-EC" w:eastAsia="es-EC"/>
      </w:rPr>
      <w:t>4</w:t>
    </w:r>
  </w:p>
  <w:p w:rsidR="000219DB" w:rsidRPr="00FC167F" w:rsidRDefault="00852A91" w:rsidP="00FC167F">
    <w:pPr>
      <w:pStyle w:val="Encabezado"/>
      <w:rPr>
        <w:sz w:val="16"/>
        <w:szCs w:val="16"/>
        <w:lang w:val="es-EC"/>
      </w:rPr>
    </w:pPr>
    <w:r>
      <w:rPr>
        <w:sz w:val="16"/>
        <w:szCs w:val="16"/>
        <w:lang w:val="es-EC"/>
      </w:rPr>
      <w:t>_______________________________________________________________________________________________________________________________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9DB" w:rsidRDefault="00852A91" w:rsidP="00FC167F">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sidRPr="00FC167F">
      <w:rPr>
        <w:i/>
        <w:sz w:val="16"/>
        <w:szCs w:val="16"/>
        <w:lang w:val="es-EC"/>
      </w:rPr>
      <w:t>Preparación de Artíc</w:t>
    </w:r>
    <w:r>
      <w:rPr>
        <w:i/>
        <w:sz w:val="16"/>
        <w:szCs w:val="16"/>
        <w:lang w:val="es-EC"/>
      </w:rPr>
      <w:t xml:space="preserve">ulos para la Revista </w:t>
    </w:r>
    <w:r w:rsidRPr="00D3153D">
      <w:rPr>
        <w:i/>
        <w:sz w:val="16"/>
        <w:szCs w:val="16"/>
        <w:lang w:val="es-EC"/>
      </w:rPr>
      <w:t>Poli</w:t>
    </w:r>
    <w:r>
      <w:rPr>
        <w:i/>
        <w:sz w:val="16"/>
        <w:szCs w:val="16"/>
        <w:lang w:val="es-EC"/>
      </w:rPr>
      <w:t>técnica Utilizar Mayúsculas en c</w:t>
    </w:r>
    <w:r w:rsidRPr="00D3153D">
      <w:rPr>
        <w:i/>
        <w:sz w:val="16"/>
        <w:szCs w:val="16"/>
        <w:lang w:val="es-EC"/>
      </w:rPr>
      <w:t>ada Palabra en el Caso del Título</w:t>
    </w:r>
  </w:p>
  <w:p w:rsidR="000219DB" w:rsidRPr="00FC167F" w:rsidRDefault="00852A91" w:rsidP="00FC167F">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Pr>
        <w:i/>
        <w:sz w:val="16"/>
        <w:szCs w:val="16"/>
        <w:lang w:val="es-EC"/>
      </w:rPr>
      <w:t>_________________________________________________________________________________________________________________________</w:t>
    </w:r>
  </w:p>
  <w:p w:rsidR="000219DB" w:rsidRPr="00FC167F" w:rsidRDefault="002F603D" w:rsidP="002460E5">
    <w:pPr>
      <w:ind w:right="360"/>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9DB" w:rsidRDefault="00852A91" w:rsidP="002460E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sidRPr="00FC167F">
      <w:rPr>
        <w:i/>
        <w:sz w:val="16"/>
        <w:szCs w:val="16"/>
        <w:lang w:val="es-EC"/>
      </w:rPr>
      <w:t>Preparación de Artículos para la Revista Politécnica</w:t>
    </w:r>
  </w:p>
  <w:p w:rsidR="000219DB" w:rsidRPr="00FC167F" w:rsidRDefault="00852A91" w:rsidP="002460E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Pr>
        <w:i/>
        <w:sz w:val="16"/>
        <w:szCs w:val="16"/>
        <w:lang w:val="es-EC"/>
      </w:rPr>
      <w:t>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15:restartNumberingAfterBreak="0">
    <w:nsid w:val="5D247650"/>
    <w:multiLevelType w:val="hybridMultilevel"/>
    <w:tmpl w:val="634233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04B3DFE"/>
    <w:multiLevelType w:val="hybridMultilevel"/>
    <w:tmpl w:val="EDB6FA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22"/>
    <w:rsid w:val="00084093"/>
    <w:rsid w:val="000843A9"/>
    <w:rsid w:val="001B5229"/>
    <w:rsid w:val="00232265"/>
    <w:rsid w:val="00271A2F"/>
    <w:rsid w:val="00273DEF"/>
    <w:rsid w:val="00284322"/>
    <w:rsid w:val="002B5C44"/>
    <w:rsid w:val="002F603D"/>
    <w:rsid w:val="00311037"/>
    <w:rsid w:val="003D6EDB"/>
    <w:rsid w:val="005513FC"/>
    <w:rsid w:val="006324D6"/>
    <w:rsid w:val="00843C3A"/>
    <w:rsid w:val="00852A91"/>
    <w:rsid w:val="00973DBA"/>
    <w:rsid w:val="009C7765"/>
    <w:rsid w:val="00B31280"/>
    <w:rsid w:val="00B87874"/>
    <w:rsid w:val="00D30DEE"/>
    <w:rsid w:val="00D84966"/>
    <w:rsid w:val="00DA06B0"/>
    <w:rsid w:val="00DC3D07"/>
    <w:rsid w:val="00E953A8"/>
    <w:rsid w:val="00FB26E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A9C7C-E7B4-4C0E-B8F2-A6D36ACE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322"/>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284322"/>
    <w:pPr>
      <w:ind w:firstLine="202"/>
      <w:jc w:val="both"/>
    </w:pPr>
    <w:rPr>
      <w:sz w:val="16"/>
      <w:szCs w:val="16"/>
    </w:rPr>
  </w:style>
  <w:style w:type="character" w:customStyle="1" w:styleId="TextonotapieCar">
    <w:name w:val="Texto nota pie Car"/>
    <w:basedOn w:val="Fuentedeprrafopredeter"/>
    <w:link w:val="Textonotapie"/>
    <w:semiHidden/>
    <w:rsid w:val="00284322"/>
    <w:rPr>
      <w:rFonts w:ascii="Times New Roman" w:eastAsia="Times New Roman" w:hAnsi="Times New Roman" w:cs="Times New Roman"/>
      <w:sz w:val="16"/>
      <w:szCs w:val="16"/>
      <w:lang w:val="en-US"/>
    </w:rPr>
  </w:style>
  <w:style w:type="paragraph" w:customStyle="1" w:styleId="References">
    <w:name w:val="References"/>
    <w:basedOn w:val="Normal"/>
    <w:rsid w:val="00284322"/>
    <w:pPr>
      <w:numPr>
        <w:numId w:val="1"/>
      </w:numPr>
      <w:jc w:val="both"/>
    </w:pPr>
    <w:rPr>
      <w:sz w:val="16"/>
      <w:szCs w:val="16"/>
    </w:rPr>
  </w:style>
  <w:style w:type="paragraph" w:styleId="Piedepgina">
    <w:name w:val="footer"/>
    <w:basedOn w:val="Normal"/>
    <w:link w:val="PiedepginaCar"/>
    <w:uiPriority w:val="99"/>
    <w:rsid w:val="00284322"/>
    <w:pPr>
      <w:tabs>
        <w:tab w:val="center" w:pos="4320"/>
        <w:tab w:val="right" w:pos="8640"/>
      </w:tabs>
    </w:pPr>
  </w:style>
  <w:style w:type="character" w:customStyle="1" w:styleId="PiedepginaCar">
    <w:name w:val="Pie de página Car"/>
    <w:basedOn w:val="Fuentedeprrafopredeter"/>
    <w:link w:val="Piedepgina"/>
    <w:uiPriority w:val="99"/>
    <w:rsid w:val="00284322"/>
    <w:rPr>
      <w:rFonts w:ascii="Times New Roman" w:eastAsia="Times New Roman" w:hAnsi="Times New Roman" w:cs="Times New Roman"/>
      <w:sz w:val="20"/>
      <w:szCs w:val="20"/>
      <w:lang w:val="en-US"/>
    </w:rPr>
  </w:style>
  <w:style w:type="paragraph" w:customStyle="1" w:styleId="Text">
    <w:name w:val="Text"/>
    <w:basedOn w:val="Normal"/>
    <w:rsid w:val="00284322"/>
    <w:pPr>
      <w:widowControl w:val="0"/>
      <w:spacing w:line="252" w:lineRule="auto"/>
      <w:ind w:firstLine="202"/>
      <w:jc w:val="both"/>
    </w:pPr>
  </w:style>
  <w:style w:type="paragraph" w:customStyle="1" w:styleId="Equation">
    <w:name w:val="Equation"/>
    <w:basedOn w:val="Normal"/>
    <w:next w:val="Normal"/>
    <w:rsid w:val="00284322"/>
    <w:pPr>
      <w:widowControl w:val="0"/>
      <w:tabs>
        <w:tab w:val="right" w:pos="5040"/>
      </w:tabs>
      <w:spacing w:line="252" w:lineRule="auto"/>
      <w:jc w:val="both"/>
    </w:pPr>
  </w:style>
  <w:style w:type="character" w:styleId="Hipervnculo">
    <w:name w:val="Hyperlink"/>
    <w:rsid w:val="00284322"/>
    <w:rPr>
      <w:color w:val="0000FF"/>
      <w:u w:val="single"/>
    </w:rPr>
  </w:style>
  <w:style w:type="paragraph" w:customStyle="1" w:styleId="Authoraddress">
    <w:name w:val="Author address"/>
    <w:basedOn w:val="Normal"/>
    <w:autoRedefine/>
    <w:rsid w:val="00284322"/>
    <w:pPr>
      <w:tabs>
        <w:tab w:val="left" w:pos="-1161"/>
        <w:tab w:val="left" w:pos="-720"/>
        <w:tab w:val="left" w:pos="360"/>
        <w:tab w:val="left" w:pos="426"/>
        <w:tab w:val="left" w:pos="1440"/>
      </w:tabs>
      <w:autoSpaceDE/>
      <w:autoSpaceDN/>
      <w:snapToGrid w:val="0"/>
      <w:spacing w:after="240"/>
      <w:jc w:val="center"/>
    </w:pPr>
    <w:rPr>
      <w:i/>
      <w:iCs/>
      <w:sz w:val="16"/>
      <w:lang w:val="es-EC"/>
    </w:rPr>
  </w:style>
  <w:style w:type="paragraph" w:customStyle="1" w:styleId="Style10ptBoldCenteredLeft15cmRight155cm">
    <w:name w:val="Style 10 pt Bold Centered Left:  1.5 cm Right:  1.55 cm"/>
    <w:basedOn w:val="Normal"/>
    <w:autoRedefine/>
    <w:rsid w:val="00284322"/>
    <w:pPr>
      <w:autoSpaceDE/>
      <w:autoSpaceDN/>
      <w:jc w:val="center"/>
    </w:pPr>
    <w:rPr>
      <w:b/>
      <w:bCs/>
      <w:lang w:val="en-GB"/>
    </w:rPr>
  </w:style>
  <w:style w:type="paragraph" w:customStyle="1" w:styleId="StyleAbstract10pt">
    <w:name w:val="Style Abstract + 10 pt"/>
    <w:basedOn w:val="Normal"/>
    <w:link w:val="StyleAbstract10ptChar"/>
    <w:rsid w:val="00284322"/>
    <w:pPr>
      <w:spacing w:before="80" w:after="80"/>
      <w:ind w:firstLine="204"/>
      <w:jc w:val="both"/>
    </w:pPr>
    <w:rPr>
      <w:b/>
      <w:bCs/>
      <w:szCs w:val="18"/>
    </w:rPr>
  </w:style>
  <w:style w:type="character" w:customStyle="1" w:styleId="StyleAbstract10ptChar">
    <w:name w:val="Style Abstract + 10 pt Char"/>
    <w:link w:val="StyleAbstract10pt"/>
    <w:rsid w:val="00284322"/>
    <w:rPr>
      <w:rFonts w:ascii="Times New Roman" w:eastAsia="Times New Roman" w:hAnsi="Times New Roman" w:cs="Times New Roman"/>
      <w:b/>
      <w:bCs/>
      <w:sz w:val="20"/>
      <w:szCs w:val="18"/>
      <w:lang w:val="en-US"/>
    </w:rPr>
  </w:style>
  <w:style w:type="paragraph" w:customStyle="1" w:styleId="StyleStyleAbstractLeft15cmFirstline0cmRight155">
    <w:name w:val="Style Style Abstract + Left:  1.5 cm First line:  0 cm Right:  1.55..."/>
    <w:basedOn w:val="Normal"/>
    <w:rsid w:val="00284322"/>
    <w:pPr>
      <w:pBdr>
        <w:top w:val="single" w:sz="4" w:space="4" w:color="auto"/>
        <w:bottom w:val="single" w:sz="4" w:space="4" w:color="auto"/>
      </w:pBdr>
      <w:snapToGrid w:val="0"/>
      <w:spacing w:before="80" w:after="80"/>
      <w:ind w:left="851" w:right="879"/>
      <w:jc w:val="both"/>
    </w:pPr>
    <w:rPr>
      <w:b/>
      <w:bCs/>
      <w:sz w:val="18"/>
    </w:rPr>
  </w:style>
  <w:style w:type="paragraph" w:customStyle="1" w:styleId="SectionTitle">
    <w:name w:val="Section Title"/>
    <w:basedOn w:val="Normal"/>
    <w:autoRedefine/>
    <w:rsid w:val="00284322"/>
    <w:pPr>
      <w:autoSpaceDE/>
      <w:autoSpaceDN/>
      <w:snapToGrid w:val="0"/>
      <w:spacing w:before="120" w:after="120"/>
      <w:jc w:val="center"/>
    </w:pPr>
    <w:rPr>
      <w:lang w:val="en-GB"/>
    </w:rPr>
  </w:style>
  <w:style w:type="paragraph" w:customStyle="1" w:styleId="SubsectionTitle">
    <w:name w:val="Subsection Title"/>
    <w:basedOn w:val="Normal"/>
    <w:link w:val="SubsectionTitleCharChar"/>
    <w:autoRedefine/>
    <w:rsid w:val="00284322"/>
    <w:pPr>
      <w:tabs>
        <w:tab w:val="left" w:pos="-1161"/>
        <w:tab w:val="left" w:pos="-720"/>
        <w:tab w:val="left" w:pos="0"/>
        <w:tab w:val="left" w:pos="360"/>
        <w:tab w:val="left" w:pos="1440"/>
      </w:tabs>
      <w:autoSpaceDE/>
      <w:autoSpaceDN/>
      <w:spacing w:before="200" w:after="200"/>
      <w:ind w:left="357" w:hanging="357"/>
    </w:pPr>
    <w:rPr>
      <w:i/>
      <w:lang w:val="en-GB"/>
    </w:rPr>
  </w:style>
  <w:style w:type="character" w:customStyle="1" w:styleId="SubsectionTitleCharChar">
    <w:name w:val="Subsection Title Char Char"/>
    <w:link w:val="SubsectionTitle"/>
    <w:rsid w:val="00284322"/>
    <w:rPr>
      <w:rFonts w:ascii="Times New Roman" w:eastAsia="Times New Roman" w:hAnsi="Times New Roman" w:cs="Times New Roman"/>
      <w:i/>
      <w:sz w:val="20"/>
      <w:szCs w:val="20"/>
      <w:lang w:val="en-GB"/>
    </w:rPr>
  </w:style>
  <w:style w:type="paragraph" w:customStyle="1" w:styleId="Style10ptJustified">
    <w:name w:val="Style 10 pt Justified"/>
    <w:basedOn w:val="Normal"/>
    <w:link w:val="Style10ptJustifiedChar"/>
    <w:autoRedefine/>
    <w:rsid w:val="00284322"/>
    <w:pPr>
      <w:autoSpaceDE/>
      <w:autoSpaceDN/>
      <w:snapToGrid w:val="0"/>
      <w:spacing w:before="40"/>
      <w:jc w:val="both"/>
    </w:pPr>
    <w:rPr>
      <w:iCs/>
      <w:lang w:val="es-EC" w:eastAsia="es-EC"/>
    </w:rPr>
  </w:style>
  <w:style w:type="character" w:customStyle="1" w:styleId="Style10ptJustifiedChar">
    <w:name w:val="Style 10 pt Justified Char"/>
    <w:link w:val="Style10ptJustified"/>
    <w:rsid w:val="00284322"/>
    <w:rPr>
      <w:rFonts w:ascii="Times New Roman" w:eastAsia="Times New Roman" w:hAnsi="Times New Roman" w:cs="Times New Roman"/>
      <w:iCs/>
      <w:sz w:val="20"/>
      <w:szCs w:val="20"/>
      <w:lang w:eastAsia="es-EC"/>
    </w:rPr>
  </w:style>
  <w:style w:type="paragraph" w:styleId="Encabezado">
    <w:name w:val="header"/>
    <w:basedOn w:val="Normal"/>
    <w:link w:val="EncabezadoCar"/>
    <w:uiPriority w:val="99"/>
    <w:unhideWhenUsed/>
    <w:rsid w:val="00284322"/>
    <w:pPr>
      <w:tabs>
        <w:tab w:val="center" w:pos="4419"/>
        <w:tab w:val="right" w:pos="8838"/>
      </w:tabs>
    </w:pPr>
  </w:style>
  <w:style w:type="character" w:customStyle="1" w:styleId="EncabezadoCar">
    <w:name w:val="Encabezado Car"/>
    <w:basedOn w:val="Fuentedeprrafopredeter"/>
    <w:link w:val="Encabezado"/>
    <w:uiPriority w:val="99"/>
    <w:rsid w:val="00284322"/>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284322"/>
    <w:pPr>
      <w:ind w:left="720"/>
      <w:contextualSpacing/>
    </w:pPr>
  </w:style>
  <w:style w:type="character" w:customStyle="1" w:styleId="apple-converted-space">
    <w:name w:val="apple-converted-space"/>
    <w:basedOn w:val="Fuentedeprrafopredeter"/>
    <w:rsid w:val="00284322"/>
  </w:style>
  <w:style w:type="paragraph" w:styleId="Textodeglobo">
    <w:name w:val="Balloon Text"/>
    <w:basedOn w:val="Normal"/>
    <w:link w:val="TextodegloboCar"/>
    <w:uiPriority w:val="99"/>
    <w:semiHidden/>
    <w:unhideWhenUsed/>
    <w:rsid w:val="00284322"/>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32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tapolitecnica.epn.edu.ec"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vistapolitecnica.epn.edu.ec"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ikato.ac.nz/wfass/tkk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dx.doi.org/10.1016/j.socscimed.2007.03.018"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3570</Words>
  <Characters>19635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Sandry</dc:creator>
  <cp:lastModifiedBy>NANCY PATRICIA QUISPE TIPAN</cp:lastModifiedBy>
  <cp:revision>2</cp:revision>
  <dcterms:created xsi:type="dcterms:W3CDTF">2020-03-02T20:49:00Z</dcterms:created>
  <dcterms:modified xsi:type="dcterms:W3CDTF">2020-03-02T20:49:00Z</dcterms:modified>
</cp:coreProperties>
</file>